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7"/>
            </w:pPr>
            <w:r>
              <w:t xml:space="preserve">Администрация</w:t>
            </w:r>
            <w:r/>
          </w:p>
          <w:p>
            <w:pPr>
              <w:pStyle w:val="757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57"/>
            </w:pPr>
            <w:r>
              <w:t xml:space="preserve">Нижегородской области</w:t>
            </w:r>
            <w:r/>
          </w:p>
          <w:p>
            <w:pPr>
              <w:pStyle w:val="757"/>
            </w:pPr>
            <w:r/>
            <w:r/>
          </w:p>
          <w:p>
            <w:pPr>
              <w:pStyle w:val="758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№ 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pStyle w:val="937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37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утверждении положения 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округа город Шахунья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pStyle w:val="937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37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37"/>
        <w:ind w:left="0" w:right="0" w:firstLine="708"/>
        <w:jc w:val="bot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статьями 14, 15 Жилищного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28.01.2006 № 47 «Об утверждении Положения о признании помещения жилым </w:t>
      </w:r>
      <w:r>
        <w:rPr>
          <w:rFonts w:ascii="Times New Roman" w:hAnsi="Times New Roman" w:cs="Times New Roman"/>
          <w:sz w:val="26"/>
          <w:szCs w:val="26"/>
        </w:rPr>
        <w:t xml:space="preserve">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администрация муниципального округа город Шахунья Нижегородской области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7"/>
        <w:ind w:left="0" w:right="0" w:firstLine="0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 о с т а н о в л я е т: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37"/>
        <w:numPr>
          <w:ilvl w:val="0"/>
          <w:numId w:val="4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прилагаемое Положение о</w:t>
      </w:r>
      <w:r>
        <w:rPr>
          <w:rFonts w:ascii="Times New Roman" w:hAnsi="Times New Roman" w:cs="Times New Roman"/>
          <w:sz w:val="26"/>
          <w:szCs w:val="26"/>
        </w:rPr>
        <w:t xml:space="preserve"> межведомственн</w:t>
      </w:r>
      <w:r>
        <w:rPr>
          <w:rFonts w:ascii="Times New Roman" w:hAnsi="Times New Roman" w:cs="Times New Roman"/>
          <w:sz w:val="26"/>
          <w:szCs w:val="26"/>
        </w:rPr>
        <w:t xml:space="preserve">ой</w:t>
      </w:r>
      <w:r>
        <w:rPr>
          <w:rFonts w:ascii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44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  <w:outlineLvl w:val="0"/>
      </w:pP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/>
          <w:sz w:val="26"/>
          <w:szCs w:val="26"/>
        </w:rPr>
        <w:t xml:space="preserve">после 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Style w:val="944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  <w:outlineLvl w:val="0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обеспечить размещение настоящего постановления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в газете «Знамя труда», в сетевом издании газеты «Знамя труда» 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на официальном сайте администрации муниципального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Style w:val="944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  <w:outlineLvl w:val="0"/>
      </w:pPr>
      <w:r>
        <w:rPr>
          <w:rFonts w:ascii="Times New Roman" w:hAnsi="Times New Roman"/>
          <w:sz w:val="26"/>
          <w:szCs w:val="26"/>
        </w:rPr>
        <w:t xml:space="preserve">Со дня вступления в силу настоящего постановления </w:t>
      </w:r>
      <w:r>
        <w:rPr>
          <w:rFonts w:ascii="Times New Roman" w:hAnsi="Times New Roman"/>
          <w:sz w:val="26"/>
          <w:szCs w:val="26"/>
        </w:rPr>
        <w:t xml:space="preserve">считать</w:t>
      </w:r>
      <w:r>
        <w:rPr>
          <w:rFonts w:ascii="Times New Roman" w:hAnsi="Times New Roman"/>
          <w:sz w:val="26"/>
          <w:szCs w:val="26"/>
        </w:rPr>
        <w:t xml:space="preserve"> утратившим силу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постановление администрации городского округа город Шахунья Нижегородской области от 09.01.2025 № </w:t>
      </w:r>
      <w:r>
        <w:rPr>
          <w:rFonts w:ascii="Times New Roman" w:hAnsi="Times New Roman"/>
          <w:sz w:val="26"/>
          <w:szCs w:val="26"/>
        </w:rPr>
        <w:t xml:space="preserve">8</w:t>
      </w:r>
      <w:r>
        <w:rPr>
          <w:rFonts w:ascii="Times New Roman" w:hAnsi="Times New Roman"/>
          <w:sz w:val="26"/>
          <w:szCs w:val="26"/>
        </w:rPr>
        <w:t xml:space="preserve"> «О</w:t>
      </w:r>
      <w:r>
        <w:rPr>
          <w:rFonts w:ascii="Times New Roman" w:hAnsi="Times New Roman"/>
          <w:sz w:val="26"/>
          <w:szCs w:val="26"/>
        </w:rPr>
        <w:t xml:space="preserve">б утверждении положения о</w:t>
      </w:r>
      <w:r>
        <w:rPr>
          <w:rFonts w:ascii="Times New Roman" w:hAnsi="Times New Roman"/>
          <w:sz w:val="26"/>
          <w:szCs w:val="26"/>
        </w:rPr>
        <w:t xml:space="preserve">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городского округа город Шахунья Нижег</w:t>
      </w:r>
      <w:r>
        <w:rPr>
          <w:rFonts w:ascii="Times New Roman" w:hAnsi="Times New Roman"/>
          <w:sz w:val="26"/>
          <w:szCs w:val="26"/>
        </w:rPr>
        <w:t xml:space="preserve">ородской области».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1174"/>
        <w:ind w:left="0" w:firstLine="709"/>
        <w:jc w:val="bot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 администрации </w:t>
      </w:r>
      <w:r>
        <w:rPr>
          <w:sz w:val="26"/>
          <w:szCs w:val="26"/>
        </w:rPr>
      </w:r>
    </w:p>
    <w:p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</w:t>
      </w:r>
      <w:r>
        <w:rPr>
          <w:sz w:val="26"/>
          <w:szCs w:val="26"/>
        </w:rPr>
        <w:t xml:space="preserve">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город Шахунья</w:t>
      </w:r>
      <w:r>
        <w:rPr>
          <w:sz w:val="26"/>
          <w:szCs w:val="26"/>
        </w:rPr>
      </w:r>
    </w:p>
    <w:p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 № _____</w:t>
      </w:r>
      <w:r>
        <w:rPr>
          <w:sz w:val="26"/>
          <w:szCs w:val="26"/>
        </w:rPr>
      </w:r>
    </w:p>
    <w:p>
      <w:pPr>
        <w:ind w:left="6095"/>
        <w:jc w:val="center"/>
        <w:spacing w:before="240"/>
        <w:rPr>
          <w:color w:val="404040"/>
          <w:sz w:val="26"/>
          <w:szCs w:val="26"/>
        </w:rPr>
      </w:pPr>
      <w:r>
        <w:rPr>
          <w:color w:val="404040"/>
          <w:sz w:val="26"/>
          <w:szCs w:val="26"/>
        </w:rPr>
      </w:r>
      <w:r>
        <w:rPr>
          <w:color w:val="404040"/>
          <w:sz w:val="26"/>
          <w:szCs w:val="26"/>
        </w:rPr>
      </w:r>
    </w:p>
    <w:p>
      <w:pPr>
        <w:ind w:left="14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ПОЛОЖЕНИЕ</w:t>
      </w:r>
      <w:r>
        <w:rPr>
          <w:color w:val="000000"/>
          <w:sz w:val="26"/>
          <w:szCs w:val="26"/>
        </w:rPr>
      </w:r>
    </w:p>
    <w:p>
      <w:pPr>
        <w:pStyle w:val="937"/>
        <w:ind w:firstLine="0"/>
        <w:jc w:val="center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межведомственной комиссии по признанию помещения жилым помещением,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7"/>
        <w:ind w:firstLine="0"/>
        <w:jc w:val="center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жилого помещения непригодным для проживания, многоквартирного дома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7"/>
        <w:ind w:firstLine="0"/>
        <w:jc w:val="center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аварийным и подлежащим сносу или реконструкции на территории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Нижегородской области</w:t>
      </w:r>
      <w:r>
        <w:rPr>
          <w:sz w:val="26"/>
          <w:szCs w:val="26"/>
        </w:rPr>
      </w:r>
    </w:p>
    <w:p>
      <w:pPr>
        <w:ind w:lef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57"/>
        <w:numPr>
          <w:ilvl w:val="0"/>
          <w:numId w:val="44"/>
        </w:numPr>
        <w:jc w:val="center"/>
        <w:spacing w:before="0" w:after="0" w:line="260" w:lineRule="exact"/>
        <w:shd w:val="clear" w:color="auto" w:fill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ОБЩИЕ ПОЛОЖЕНИЯ</w:t>
      </w:r>
      <w:r>
        <w:rPr>
          <w:color w:val="000000"/>
          <w:lang w:bidi="ru-RU"/>
        </w:rPr>
      </w:r>
    </w:p>
    <w:p>
      <w:pPr>
        <w:pStyle w:val="957"/>
        <w:ind w:left="720"/>
        <w:spacing w:before="0" w:after="0" w:line="260" w:lineRule="exact"/>
        <w:shd w:val="clear" w:color="auto" w:fill="auto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</w:r>
      <w:r>
        <w:rPr>
          <w:color w:val="000000"/>
          <w:sz w:val="16"/>
          <w:szCs w:val="16"/>
          <w:lang w:bidi="ru-RU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1.1. М</w:t>
      </w:r>
      <w:r>
        <w:rPr>
          <w:sz w:val="26"/>
          <w:szCs w:val="26"/>
        </w:rPr>
        <w:t xml:space="preserve">ежведомственн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по пр</w:t>
      </w:r>
      <w:r>
        <w:rPr>
          <w:color w:val="000000"/>
          <w:sz w:val="26"/>
          <w:szCs w:val="26"/>
        </w:rPr>
        <w:t xml:space="preserve">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color w:val="000000"/>
          <w:sz w:val="26"/>
          <w:szCs w:val="26"/>
        </w:rPr>
        <w:t xml:space="preserve"> на территории муниципального округа город Шахунья Нижегородской области (далее – Комиссия) является постоянно действующим коллегиальным органом, создаваемым </w:t>
      </w:r>
      <w:r>
        <w:rPr>
          <w:sz w:val="26"/>
          <w:szCs w:val="26"/>
        </w:rPr>
        <w:t xml:space="preserve"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за исключением случаев, предусмотренных </w:t>
      </w:r>
      <w:hyperlink r:id="rId12" w:tooltip="https://login.consultant.ru/link/?req=doc&amp;base=LAW&amp;n=489041&amp;dst=100177" w:history="1">
        <w:r>
          <w:rPr>
            <w:sz w:val="26"/>
            <w:szCs w:val="26"/>
          </w:rPr>
          <w:t xml:space="preserve">пунктом 7(1)</w:t>
        </w:r>
      </w:hyperlink>
      <w:r>
        <w:rPr>
          <w:sz w:val="26"/>
          <w:szCs w:val="26"/>
        </w:rPr>
        <w:t xml:space="preserve"> Полож</w:t>
      </w:r>
      <w:r>
        <w:rPr>
          <w:sz w:val="26"/>
          <w:szCs w:val="26"/>
        </w:rPr>
        <w:t xml:space="preserve">ения </w:t>
      </w:r>
      <w:r>
        <w:rPr>
          <w:color w:val="000000"/>
          <w:sz w:val="26"/>
          <w:szCs w:val="26"/>
        </w:rPr>
        <w:t xml:space="preserve">о </w:t>
      </w:r>
      <w:r>
        <w:rPr>
          <w:sz w:val="26"/>
          <w:szCs w:val="26"/>
        </w:rPr>
        <w:t xml:space="preserve">пр</w:t>
      </w:r>
      <w:r>
        <w:rPr>
          <w:color w:val="000000"/>
          <w:sz w:val="26"/>
          <w:szCs w:val="26"/>
        </w:rPr>
        <w:t xml:space="preserve">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</w:t>
      </w:r>
      <w:r>
        <w:rPr>
          <w:color w:val="000000"/>
          <w:sz w:val="26"/>
          <w:szCs w:val="26"/>
        </w:rPr>
        <w:t xml:space="preserve">ого</w:t>
      </w:r>
      <w:r>
        <w:rPr>
          <w:color w:val="000000"/>
          <w:sz w:val="26"/>
          <w:szCs w:val="26"/>
        </w:rPr>
        <w:t xml:space="preserve"> постановлением Правительства Российской Фед</w:t>
      </w:r>
      <w:r>
        <w:rPr>
          <w:color w:val="000000"/>
          <w:sz w:val="26"/>
          <w:szCs w:val="26"/>
        </w:rPr>
        <w:t xml:space="preserve">ерации от 28.01.2006 № 47 (далее – Положением № 47)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8"/>
        <w:jc w:val="both"/>
        <w:spacing w:line="36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Комиссия осуществляет оценку и обследование помещения в целях признания его жилым помещением, жилого помещения пригодным (непригодным) для проживания граждан, многоквартирного дома в целях признания его аварийным и подлежащим сносу или реконструкции, </w:t>
      </w:r>
      <w:r>
        <w:rPr>
          <w:color w:val="000000"/>
          <w:sz w:val="26"/>
          <w:szCs w:val="26"/>
        </w:rPr>
        <w:t xml:space="preserve">расположенных на территории </w:t>
      </w:r>
      <w:r>
        <w:rPr>
          <w:color w:val="000000"/>
          <w:sz w:val="26"/>
          <w:szCs w:val="26"/>
        </w:rPr>
        <w:t xml:space="preserve">муниципальн</w:t>
      </w:r>
      <w:bookmarkStart w:id="0" w:name="_GoBack"/>
      <w:r/>
      <w:bookmarkEnd w:id="0"/>
      <w:r>
        <w:rPr>
          <w:color w:val="000000"/>
          <w:sz w:val="26"/>
          <w:szCs w:val="26"/>
        </w:rPr>
        <w:t xml:space="preserve">ого округа город Шахунья Нижегородской области.</w:t>
      </w:r>
      <w:r>
        <w:rPr>
          <w:color w:val="000000"/>
          <w:sz w:val="26"/>
          <w:szCs w:val="26"/>
        </w:rPr>
      </w:r>
    </w:p>
    <w:p>
      <w:pPr>
        <w:numPr>
          <w:ilvl w:val="1"/>
          <w:numId w:val="44"/>
        </w:numPr>
        <w:ind w:left="0" w:firstLine="708"/>
        <w:jc w:val="both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 своей работе Комиссия руководствуется</w:t>
      </w:r>
      <w:r>
        <w:rPr>
          <w:color w:val="000000"/>
          <w:sz w:val="26"/>
          <w:szCs w:val="26"/>
          <w:lang w:bidi="ru-RU"/>
        </w:rPr>
        <w:t xml:space="preserve">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</w:t>
      </w:r>
      <w:r>
        <w:rPr>
          <w:color w:val="000000"/>
          <w:sz w:val="26"/>
          <w:szCs w:val="26"/>
          <w:lang w:bidi="ru-RU"/>
        </w:rPr>
        <w:t xml:space="preserve">подлежащим сносу или реконструкции </w:t>
      </w:r>
      <w:r>
        <w:rPr>
          <w:sz w:val="26"/>
          <w:szCs w:val="26"/>
        </w:rPr>
        <w:t xml:space="preserve">садового дома жилым домом и жилого дома садовым домом»</w:t>
      </w:r>
      <w:r>
        <w:rPr>
          <w:sz w:val="26"/>
          <w:szCs w:val="26"/>
        </w:rPr>
        <w:t xml:space="preserve">, настоящим Положением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sz w:val="26"/>
          <w:szCs w:val="26"/>
        </w:rPr>
      </w:r>
    </w:p>
    <w:p>
      <w:pPr>
        <w:numPr>
          <w:ilvl w:val="0"/>
          <w:numId w:val="44"/>
        </w:numPr>
        <w:jc w:val="center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СОСТАВ КОМИССИИ</w:t>
      </w:r>
      <w:r>
        <w:rPr>
          <w:color w:val="000000"/>
          <w:sz w:val="26"/>
          <w:szCs w:val="26"/>
          <w:lang w:bidi="ru-RU"/>
        </w:rPr>
      </w:r>
    </w:p>
    <w:p>
      <w:pPr>
        <w:ind w:left="720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8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  <w:lang w:bidi="ru-RU"/>
        </w:rPr>
        <w:t xml:space="preserve">Состав Комиссии утверждается постановлением главы местного самоуправления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8"/>
        <w:jc w:val="both"/>
        <w:spacing w:line="36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2.2. В состав Комиссии включаются представители администрации муниципального округа город Шахунья Нижегородской области. Председателем Комиссии назначается должностное лицо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состав Комиссии включаются также представители орг</w:t>
      </w:r>
      <w:r>
        <w:rPr>
          <w:sz w:val="26"/>
          <w:szCs w:val="26"/>
        </w:rPr>
        <w:t xml:space="preserve">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</w:t>
      </w:r>
      <w:r>
        <w:rPr>
          <w:sz w:val="26"/>
          <w:szCs w:val="26"/>
        </w:rPr>
        <w:t xml:space="preserve">ловека (далее - органы государственного надзора (контроля),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</w:t>
      </w:r>
      <w:r>
        <w:rPr>
          <w:sz w:val="26"/>
          <w:szCs w:val="26"/>
        </w:rPr>
        <w:t xml:space="preserve">предусмотренного </w:t>
      </w:r>
      <w:hyperlink r:id="rId13" w:tooltip="https://login.consultant.ru/link/?req=doc&amp;base=LAW&amp;n=489041&amp;dst=45" w:history="1">
        <w:r>
          <w:rPr>
            <w:sz w:val="26"/>
            <w:szCs w:val="26"/>
          </w:rPr>
          <w:t xml:space="preserve">пунктом 42</w:t>
        </w:r>
      </w:hyperlink>
      <w:r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№ 47,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.3. Собственник жилого помещения (уполномоченное им лицо), за исключением случаев, установленных пунктом 2.4 настоящего Положения, привлекается к работе в Комиссии с правом совещательного голоса и подлежит уведомлению о времени и месте заседания Комиссии. 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2.4. В случае если Комиссией проводится оценка жилых помещений жилищного фонда Российской Федерации и</w:t>
      </w:r>
      <w:r>
        <w:rPr>
          <w:sz w:val="26"/>
          <w:szCs w:val="26"/>
        </w:rPr>
        <w:t xml:space="preserve">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состав Комиссии с правом решающего голоса также включается представитель государственного органа Российской Федерации или подведомственного ему </w:t>
      </w:r>
      <w:r>
        <w:rPr>
          <w:sz w:val="26"/>
          <w:szCs w:val="26"/>
        </w:rPr>
        <w:t xml:space="preserve">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(далее - правообладатель).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44"/>
        </w:numPr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ПОЛНОМОЧИЯ КОМИССИИ</w:t>
      </w:r>
      <w:r>
        <w:rPr>
          <w:sz w:val="26"/>
          <w:szCs w:val="26"/>
        </w:rPr>
      </w:r>
    </w:p>
    <w:p>
      <w:pPr>
        <w:ind w:left="720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1"/>
          <w:numId w:val="43"/>
        </w:numPr>
        <w:ind w:left="0"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Комиссия на основании заявления собственника помещения, федерального органа исп</w:t>
      </w:r>
      <w:r>
        <w:rPr>
          <w:sz w:val="26"/>
          <w:szCs w:val="26"/>
        </w:rPr>
        <w:t xml:space="preserve">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</w:t>
      </w:r>
      <w:r>
        <w:rPr>
          <w:sz w:val="26"/>
          <w:szCs w:val="26"/>
        </w:rPr>
        <w:t xml:space="preserve">либо на основании заключения экспертизы жилого помещения, проведенной в соответствии с </w:t>
      </w:r>
      <w:hyperlink r:id="rId14" w:tooltip="https://login.consultant.ru/link/?req=doc&amp;base=LAW&amp;n=332586&amp;dst=100011" w:history="1">
        <w:r>
          <w:rPr>
            <w:sz w:val="26"/>
            <w:szCs w:val="26"/>
          </w:rPr>
          <w:t xml:space="preserve">постановлением</w:t>
        </w:r>
      </w:hyperlink>
      <w:r>
        <w:rPr>
          <w:sz w:val="26"/>
          <w:szCs w:val="26"/>
        </w:rPr>
        <w:t xml:space="preserve"> Правительства Российской Федерации от 21 августа 2019 г. N 1082 "Об утверждении Правил проведения экспертиз</w:t>
      </w:r>
      <w:r>
        <w:rPr>
          <w:sz w:val="26"/>
          <w:szCs w:val="26"/>
        </w:rPr>
        <w:t xml:space="preserve">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</w:t>
      </w:r>
      <w:r>
        <w:rPr>
          <w:sz w:val="26"/>
          <w:szCs w:val="26"/>
        </w:rPr>
        <w:t xml:space="preserve"> страхования, методики определения размера ущерба, подлежащего возмещению в рамк</w:t>
      </w:r>
      <w:r>
        <w:rPr>
          <w:sz w:val="26"/>
          <w:szCs w:val="26"/>
        </w:rPr>
        <w:t xml:space="preserve">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</w:t>
      </w:r>
      <w:r>
        <w:rPr>
          <w:sz w:val="26"/>
          <w:szCs w:val="26"/>
        </w:rPr>
        <w:t xml:space="preserve">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</w:t>
      </w:r>
      <w:r>
        <w:rPr>
          <w:sz w:val="26"/>
          <w:szCs w:val="26"/>
        </w:rPr>
        <w:t xml:space="preserve">ого дома жилым домом и жилого дома садовым домом",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</w:t>
      </w:r>
      <w:r>
        <w:rPr>
          <w:sz w:val="26"/>
          <w:szCs w:val="26"/>
        </w:rPr>
        <w:t xml:space="preserve">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перечень объектов (</w:t>
      </w:r>
      <w:r>
        <w:rPr>
          <w:sz w:val="26"/>
          <w:szCs w:val="26"/>
        </w:rPr>
        <w:t xml:space="preserve">жилых помещений)), проводит оценку соответствия помещения установленным в Положении № </w:t>
      </w:r>
      <w:r>
        <w:rPr>
          <w:sz w:val="26"/>
          <w:szCs w:val="26"/>
        </w:rPr>
        <w:t xml:space="preserve">47 требованиям и принимает решения в порядке, предусмотренном </w:t>
      </w:r>
      <w:hyperlink r:id="rId15" w:tooltip="https://login.consultant.ru/link/?req=doc&amp;base=LAW&amp;n=489041&amp;dst=100160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 xml:space="preserve">3.8 настоящего</w:t>
      </w:r>
      <w:r>
        <w:rPr>
          <w:sz w:val="26"/>
          <w:szCs w:val="26"/>
        </w:rPr>
        <w:t xml:space="preserve"> Положения.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Собственник, правообладатель или</w:t>
      </w:r>
      <w:r>
        <w:rPr>
          <w:sz w:val="26"/>
          <w:szCs w:val="26"/>
        </w:rPr>
        <w:t xml:space="preserve">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 Комиссию заявление, </w:t>
      </w:r>
      <w:r>
        <w:rPr>
          <w:sz w:val="26"/>
          <w:szCs w:val="26"/>
        </w:rPr>
        <w:t xml:space="preserve">предусмотренное </w:t>
      </w:r>
      <w:hyperlink r:id="rId16" w:tooltip="https://login.consultant.ru/link/?req=doc&amp;base=LAW&amp;n=489041&amp;dst=45" w:history="1">
        <w:r>
          <w:rPr>
            <w:sz w:val="26"/>
            <w:szCs w:val="26"/>
          </w:rPr>
          <w:t xml:space="preserve">абзацем первым</w:t>
        </w:r>
      </w:hyperlink>
      <w:r>
        <w:rPr>
          <w:sz w:val="26"/>
          <w:szCs w:val="26"/>
        </w:rPr>
        <w:t xml:space="preserve"> настоящего</w:t>
      </w:r>
      <w:r>
        <w:rPr>
          <w:sz w:val="26"/>
          <w:szCs w:val="26"/>
        </w:rPr>
        <w:t xml:space="preserve"> пункта.</w:t>
      </w:r>
      <w:r>
        <w:rPr>
          <w:sz w:val="26"/>
          <w:szCs w:val="26"/>
        </w:rPr>
      </w:r>
    </w:p>
    <w:p>
      <w:pPr>
        <w:numPr>
          <w:ilvl w:val="1"/>
          <w:numId w:val="43"/>
        </w:numPr>
        <w:ind w:left="0"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 оценке соответствия находящегося в эксплуатации помещения установленным в Положении № 47 требованиям проверяется его фактическое состояние. При этом проводится оценка степени и категории технического состо</w:t>
      </w:r>
      <w:r>
        <w:rPr>
          <w:sz w:val="26"/>
          <w:szCs w:val="26"/>
        </w:rPr>
        <w:t xml:space="preserve">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</w:t>
      </w:r>
      <w:r>
        <w:rPr>
          <w:sz w:val="26"/>
          <w:szCs w:val="26"/>
        </w:rPr>
        <w:t xml:space="preserve">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 также месторасположения жилого помещения.</w:t>
      </w:r>
      <w:r>
        <w:rPr>
          <w:sz w:val="26"/>
          <w:szCs w:val="26"/>
        </w:rPr>
      </w:r>
    </w:p>
    <w:p>
      <w:pPr>
        <w:numPr>
          <w:ilvl w:val="1"/>
          <w:numId w:val="43"/>
        </w:numPr>
        <w:ind w:left="0"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Процедура проведения оценки соответствия помещения установленным в Положении № 47 требованиям включает: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прием и рассмотрение заявления и прилагаемых к нему обосновывающих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определение перечня дополнительных документов (заключения (акты) соответствующих органов государственного надзора (контроля), заключение специали</w:t>
      </w:r>
      <w:r>
        <w:rPr>
          <w:sz w:val="26"/>
          <w:szCs w:val="26"/>
        </w:rPr>
        <w:t xml:space="preserve">зированной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Положении № 47 требованиям;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определение состава привлекаемых экспертов, в установленном порядке аттестованных на право подготовки заключений эк</w:t>
      </w:r>
      <w:r>
        <w:rPr>
          <w:sz w:val="26"/>
          <w:szCs w:val="26"/>
        </w:rPr>
        <w:t xml:space="preserve">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работу Комиссии по оценке пригодности (непригодности) жилых помещений для постоянного проживания;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составление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омиссией заключения в порядке, </w:t>
      </w:r>
      <w:r>
        <w:rPr>
          <w:sz w:val="26"/>
          <w:szCs w:val="26"/>
        </w:rPr>
        <w:t xml:space="preserve">предусмотренном </w:t>
      </w:r>
      <w:hyperlink r:id="rId17" w:tooltip="https://login.consultant.ru/link/?req=doc&amp;base=LAW&amp;n=489041&amp;dst=100160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 xml:space="preserve">3.8 настоящего Положения (далее - заключение);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составление акта обследования помещения (в случае принятия</w:t>
      </w:r>
      <w:r>
        <w:rPr>
          <w:sz w:val="26"/>
          <w:szCs w:val="26"/>
        </w:rPr>
        <w:t xml:space="preserve"> Комиссией решения о необходимости проведения обследования) и составление Комиссией на основании выводов </w:t>
      </w:r>
      <w:r>
        <w:rPr>
          <w:sz w:val="26"/>
          <w:szCs w:val="26"/>
        </w:rPr>
        <w:t xml:space="preserve">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проводя</w:t>
      </w:r>
      <w:r>
        <w:rPr>
          <w:sz w:val="26"/>
          <w:szCs w:val="26"/>
        </w:rPr>
        <w:t xml:space="preserve">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проектирования;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принятие соответствующего решения по итогам работы Комиссии;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передача по одному экземпляру решения заявителю и собственнику жилого помещения (третий экземпляр остается в деле, сформированном Комиссией).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3.4. В случае если заявителем выступает орган государственного надзора (контроля), указанный орган представляет в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омиссию свое заключение, после рассмотрения которого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омиссия предлагает собственнику помещения представить документы, указанные в пункте 45 Положения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 47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left="142" w:firstLine="567"/>
        <w:jc w:val="both"/>
        <w:spacing w:line="36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>
        <w:rPr>
          <w:sz w:val="26"/>
          <w:szCs w:val="26"/>
        </w:rPr>
        <w:t xml:space="preserve">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форме:</w:t>
      </w:r>
      <w:r>
        <w:rPr>
          <w:sz w:val="26"/>
          <w:szCs w:val="26"/>
        </w:rPr>
      </w:r>
    </w:p>
    <w:p>
      <w:pPr>
        <w:ind w:left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а) сведения из Единого государственного реестра недвижимости;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б) технический паспорт жилого помещения, а для нежилых помещений - технический план;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</w:t>
      </w:r>
      <w:hyperlink r:id="rId18" w:tooltip="https://login.consultant.ru/link/?req=doc&amp;base=LAW&amp;n=489041&amp;dst=3" w:history="1">
        <w:r>
          <w:rPr>
            <w:sz w:val="26"/>
            <w:szCs w:val="26"/>
          </w:rPr>
          <w:t xml:space="preserve">абзацем третьим пункта </w:t>
        </w:r>
      </w:hyperlink>
      <w:r>
        <w:rPr>
          <w:sz w:val="26"/>
          <w:szCs w:val="26"/>
        </w:rPr>
        <w:t xml:space="preserve">3.3 настоящего</w:t>
      </w:r>
      <w:r>
        <w:rPr>
          <w:sz w:val="26"/>
          <w:szCs w:val="26"/>
        </w:rPr>
        <w:t xml:space="preserve"> Положения признано необходимым для принятия решения о признании жилого помещения соответствующим (не соответствующим) установленным в Положении № 47 требованиям.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Комиссия вправе запрашивать эти документы в органах государственного надзора (контроля), указанных в </w:t>
      </w:r>
      <w:hyperlink r:id="rId19" w:tooltip="https://login.consultant.ru/link/?req=doc&amp;base=LAW&amp;n=489041&amp;dst=100148" w:history="1">
        <w:r>
          <w:rPr>
            <w:sz w:val="26"/>
            <w:szCs w:val="26"/>
          </w:rPr>
          <w:t xml:space="preserve">абзаце </w:t>
        </w:r>
        <w:r>
          <w:rPr>
            <w:sz w:val="26"/>
            <w:szCs w:val="26"/>
          </w:rPr>
          <w:t xml:space="preserve">втором</w:t>
        </w:r>
        <w:r>
          <w:rPr>
            <w:sz w:val="26"/>
            <w:szCs w:val="26"/>
          </w:rPr>
          <w:t xml:space="preserve"> пункта </w:t>
        </w:r>
      </w:hyperlink>
      <w:r>
        <w:rPr>
          <w:sz w:val="26"/>
          <w:szCs w:val="26"/>
        </w:rPr>
        <w:t xml:space="preserve">2.2</w:t>
      </w:r>
      <w:r>
        <w:rPr>
          <w:sz w:val="26"/>
          <w:szCs w:val="26"/>
        </w:rPr>
        <w:t xml:space="preserve"> настоящего Положения.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>
        <w:rPr>
          <w:sz w:val="26"/>
          <w:szCs w:val="26"/>
        </w:rPr>
        <w:t xml:space="preserve">В случае если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орган местного самоуправления не позднее чем за 20 календа</w:t>
      </w:r>
      <w:r>
        <w:rPr>
          <w:sz w:val="26"/>
          <w:szCs w:val="26"/>
        </w:rPr>
        <w:t xml:space="preserve">рных дней до дня начала работы К</w:t>
      </w:r>
      <w:r>
        <w:rPr>
          <w:sz w:val="26"/>
          <w:szCs w:val="26"/>
        </w:rPr>
        <w:t xml:space="preserve">омиссии, а в случае проведения оценки жилых помещений, получивших повреждения в результате чрезвычайной ситуации, - не позднее чем за 15 дней календарных дней до дня начала работы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обязан в письменной форме посредством почтового отправления с уведомлением о вручении, а также в форме электронного доку</w:t>
      </w:r>
      <w:r>
        <w:rPr>
          <w:sz w:val="26"/>
          <w:szCs w:val="26"/>
        </w:rPr>
        <w:t xml:space="preserve">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"Интернет".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календарных дней со дня получения уведомления о дате начала работы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направляют в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омиссии.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если уполномоченные представители не принимали участие в работе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(при условии соблюдения установленного настоящим пунктом порядка уведомления о дате начала работы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омиссии),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омиссия принимает решение в отсутствие указанных представителей.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3.7. </w:t>
      </w:r>
      <w:bookmarkStart w:id="1" w:name="Par15"/>
      <w:r/>
      <w:bookmarkEnd w:id="1"/>
      <w:r>
        <w:rPr>
          <w:sz w:val="26"/>
          <w:szCs w:val="26"/>
        </w:rPr>
        <w:t xml:space="preserve">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предусмотренные </w:t>
      </w:r>
      <w:hyperlink r:id="rId20" w:tooltip="https://login.consultant.ru/link/?req=doc&amp;base=LAW&amp;n=489041&amp;dst=45" w:history="1">
        <w:r>
          <w:rPr>
            <w:sz w:val="26"/>
            <w:szCs w:val="26"/>
          </w:rPr>
          <w:t xml:space="preserve">абзацем первым пункта </w:t>
        </w:r>
      </w:hyperlink>
      <w:r>
        <w:rPr>
          <w:sz w:val="26"/>
          <w:szCs w:val="26"/>
        </w:rPr>
        <w:t xml:space="preserve">3.1</w:t>
      </w:r>
      <w:r>
        <w:rPr>
          <w:sz w:val="26"/>
          <w:szCs w:val="26"/>
        </w:rPr>
        <w:t xml:space="preserve"> настоящего Положения, в течение 30 календарных дней с даты регистрации, а сводный перечень объектов (</w:t>
      </w:r>
      <w:r>
        <w:rPr>
          <w:sz w:val="26"/>
          <w:szCs w:val="26"/>
        </w:rPr>
        <w:t xml:space="preserve">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предусмотренные </w:t>
      </w:r>
      <w:hyperlink r:id="rId21" w:tooltip="https://login.consultant.ru/link/?req=doc&amp;base=LAW&amp;n=489041&amp;dst=45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 xml:space="preserve">3.1</w:t>
      </w:r>
      <w:r>
        <w:rPr>
          <w:sz w:val="26"/>
          <w:szCs w:val="26"/>
        </w:rPr>
        <w:t xml:space="preserve"> настоящего Положения, - в течение 20 календарных </w:t>
      </w:r>
      <w:r>
        <w:rPr>
          <w:sz w:val="26"/>
          <w:szCs w:val="26"/>
        </w:rPr>
        <w:t xml:space="preserve">дней с даты регистрации и принимает решение (в виде заключения), указанное в </w:t>
      </w:r>
      <w:hyperlink r:id="rId22" w:tooltip="https://login.consultant.ru/link/?req=doc&amp;base=LAW&amp;n=489041&amp;dst=100160" w:history="1">
        <w:r>
          <w:rPr>
            <w:sz w:val="26"/>
            <w:szCs w:val="26"/>
          </w:rPr>
          <w:t xml:space="preserve">пункте </w:t>
        </w:r>
      </w:hyperlink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 xml:space="preserve">8 настоящего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Положения, либо решение о проведении дополнительного обследования оцениваемого помещения.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ходе работы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омиссия вправе назначить дополнительные обследования и испытания, результаты которых приобщаются к документам, ранее представленным на рассмотрение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омиссии.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непредставления заявителем документов, предусмотренных </w:t>
      </w:r>
      <w:hyperlink r:id="rId23" w:tooltip="https://login.consultant.ru/link/?req=doc&amp;base=LAW&amp;n=489041&amp;dst=4" w:history="1">
        <w:r>
          <w:rPr>
            <w:sz w:val="26"/>
            <w:szCs w:val="26"/>
          </w:rPr>
          <w:t xml:space="preserve">пункт</w:t>
        </w:r>
        <w:r>
          <w:rPr>
            <w:sz w:val="26"/>
            <w:szCs w:val="26"/>
          </w:rPr>
          <w:t xml:space="preserve">ом</w:t>
        </w:r>
        <w:r>
          <w:rPr>
            <w:sz w:val="26"/>
            <w:szCs w:val="26"/>
          </w:rPr>
          <w:t xml:space="preserve"> 45</w:t>
        </w:r>
      </w:hyperlink>
      <w:r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№ 47</w:t>
      </w:r>
      <w:r>
        <w:rPr>
          <w:sz w:val="26"/>
          <w:szCs w:val="26"/>
        </w:rPr>
        <w:t xml:space="preserve">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омиссия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w:tooltip="#Par15" w:anchor="Par15" w:history="1">
        <w:r>
          <w:rPr>
            <w:sz w:val="26"/>
            <w:szCs w:val="26"/>
          </w:rPr>
          <w:t xml:space="preserve">абзацем первым</w:t>
        </w:r>
      </w:hyperlink>
      <w:r>
        <w:rPr>
          <w:sz w:val="26"/>
          <w:szCs w:val="26"/>
        </w:rPr>
        <w:t xml:space="preserve"> настоящего пункта.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3.8.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 соответствии помещения требованиям, предъявляемым к жилому помещению, и его пригодности для проживания;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 выявлении оснований для признания помещения подлежащим капиталь</w:t>
      </w:r>
      <w:r>
        <w:rPr>
          <w:sz w:val="26"/>
          <w:szCs w:val="26"/>
        </w:rPr>
        <w:t xml:space="preserve">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 выявлении оснований для признания помещения непригодным для проживания;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об отсутствии оснований для признания жилого помещения непригодным для проживания;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 выявлении оснований для признания многоквартирного дома аварийным и подлежащим реконструкции;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 выявлении оснований для признания многоквартирного дома аварийным и подлежащим сносу;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об отсутствии оснований для признания многоквартирного дома аварийным и подлежащим сносу или реконструкции.</w:t>
      </w:r>
      <w:r>
        <w:rPr>
          <w:sz w:val="26"/>
          <w:szCs w:val="26"/>
        </w:rPr>
      </w:r>
    </w:p>
    <w:p>
      <w:pPr>
        <w:ind w:firstLine="53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Комиссия правомочна принимать решение (имеет кворум), если в заседании Комиссии принимают участие не менее половины общего числа ее членов, в том числе </w:t>
      </w:r>
      <w:r>
        <w:rPr>
          <w:sz w:val="26"/>
          <w:szCs w:val="26"/>
        </w:rPr>
        <w:t xml:space="preserve">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  <w:r>
        <w:rPr>
          <w:sz w:val="26"/>
          <w:szCs w:val="26"/>
        </w:rPr>
      </w:r>
    </w:p>
    <w:p>
      <w:pPr>
        <w:ind w:firstLine="539"/>
        <w:jc w:val="both"/>
        <w:spacing w:line="360" w:lineRule="auto"/>
        <w:rPr>
          <w:sz w:val="26"/>
          <w:szCs w:val="26"/>
        </w:rPr>
      </w:pPr>
      <w:r/>
      <w:bookmarkStart w:id="2" w:name="Par12"/>
      <w:r/>
      <w:bookmarkEnd w:id="2"/>
      <w:r>
        <w:rPr>
          <w:sz w:val="26"/>
          <w:szCs w:val="26"/>
        </w:rPr>
        <w:t xml:space="preserve"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</w:t>
      </w:r>
      <w:r>
        <w:rPr>
          <w:sz w:val="26"/>
          <w:szCs w:val="26"/>
        </w:rPr>
        <w:t xml:space="preserve">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3.9. Два экземпляра заключения, </w:t>
      </w:r>
      <w:r>
        <w:rPr>
          <w:sz w:val="26"/>
          <w:szCs w:val="26"/>
        </w:rPr>
        <w:t xml:space="preserve">указанного в </w:t>
      </w:r>
      <w:hyperlink w:tooltip="#Par12" w:anchor="Par12" w:history="1">
        <w:r>
          <w:rPr>
            <w:sz w:val="26"/>
            <w:szCs w:val="26"/>
          </w:rPr>
          <w:t xml:space="preserve">абзаце десятом пункта </w:t>
        </w:r>
      </w:hyperlink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.8 настоящего Положения,</w:t>
      </w:r>
      <w:r>
        <w:rPr>
          <w:sz w:val="26"/>
          <w:szCs w:val="26"/>
        </w:rPr>
        <w:t xml:space="preserve"> в 3-дневный срок направляются К</w:t>
      </w:r>
      <w:r>
        <w:rPr>
          <w:sz w:val="26"/>
          <w:szCs w:val="26"/>
        </w:rPr>
        <w:t xml:space="preserve">омиссией в соответствующий федеральный орган исполнительной власти, орган исполнительной власти су</w:t>
      </w:r>
      <w:r>
        <w:rPr>
          <w:sz w:val="26"/>
          <w:szCs w:val="26"/>
        </w:rPr>
        <w:t xml:space="preserve">бъекта Российской Федерации, орган местного самоуправления для последующего принятия решения. </w:t>
      </w:r>
      <w:r>
        <w:rPr>
          <w:sz w:val="26"/>
          <w:szCs w:val="26"/>
        </w:rPr>
      </w:r>
    </w:p>
    <w:p>
      <w:pPr>
        <w:ind w:firstLine="53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3.10. В случае обследования помещения Комиссия составляет в 3 экземплярах акт </w:t>
      </w:r>
      <w:r>
        <w:rPr>
          <w:sz w:val="26"/>
          <w:szCs w:val="26"/>
        </w:rPr>
        <w:t xml:space="preserve">обследования помещения. Участие в обследовании помещения лиц, указанных в абзаце втором </w:t>
      </w:r>
      <w:hyperlink r:id="rId24" w:tooltip="https://login.consultant.ru/link/?req=doc&amp;base=LAW&amp;n=489041&amp;dst=39" w:history="1">
        <w:r>
          <w:rPr>
            <w:sz w:val="26"/>
            <w:szCs w:val="26"/>
          </w:rPr>
          <w:t xml:space="preserve">пункта 2.2</w:t>
        </w:r>
      </w:hyperlink>
      <w:r>
        <w:rPr>
          <w:sz w:val="26"/>
          <w:szCs w:val="26"/>
        </w:rPr>
        <w:t xml:space="preserve"> настоящего Положения, в случае их включения в состав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является обязательным.</w:t>
      </w:r>
      <w:r>
        <w:rPr>
          <w:sz w:val="26"/>
          <w:szCs w:val="26"/>
        </w:rPr>
      </w:r>
    </w:p>
    <w:p>
      <w:pPr>
        <w:ind w:firstLine="53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3.11. Заключение, </w:t>
      </w:r>
      <w:r>
        <w:rPr>
          <w:sz w:val="26"/>
          <w:szCs w:val="26"/>
        </w:rPr>
        <w:t xml:space="preserve">предусмотренное </w:t>
      </w:r>
      <w:hyperlink r:id="rId25" w:tooltip="https://login.consultant.ru/link/?req=doc&amp;base=LAW&amp;n=489041&amp;dst=100160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 xml:space="preserve">8 настоящего</w:t>
      </w:r>
      <w:r>
        <w:rPr>
          <w:sz w:val="26"/>
          <w:szCs w:val="26"/>
        </w:rPr>
        <w:t xml:space="preserve"> Положения, может быть обжаловано заинтересованными лицами в судебном порядке.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3.12.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</w:t>
      </w:r>
      <w:r>
        <w:rPr>
          <w:sz w:val="26"/>
          <w:szCs w:val="26"/>
        </w:rPr>
        <w:t xml:space="preserve">в </w:t>
      </w:r>
      <w:hyperlink r:id="rId26" w:tooltip="https://login.consultant.ru/link/?req=doc&amp;base=LAW&amp;n=489041&amp;dst=100093" w:history="1">
        <w:r>
          <w:rPr>
            <w:sz w:val="26"/>
            <w:szCs w:val="26"/>
          </w:rPr>
          <w:t xml:space="preserve">пункте </w:t>
        </w:r>
      </w:hyperlink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 xml:space="preserve">8 настоящего</w:t>
      </w:r>
      <w:r>
        <w:rPr>
          <w:sz w:val="26"/>
          <w:szCs w:val="26"/>
        </w:rPr>
        <w:t xml:space="preserve"> Положения заключения, Ко</w:t>
      </w:r>
      <w:r>
        <w:rPr>
          <w:sz w:val="26"/>
          <w:szCs w:val="26"/>
        </w:rPr>
        <w:t xml:space="preserve">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3.13. 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</w:t>
      </w:r>
      <w:r>
        <w:rPr>
          <w:sz w:val="26"/>
          <w:szCs w:val="26"/>
        </w:rPr>
        <w:t xml:space="preserve">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</w:t>
      </w:r>
      <w:r>
        <w:rPr>
          <w:sz w:val="26"/>
          <w:szCs w:val="26"/>
        </w:rPr>
        <w:t xml:space="preserve">с </w:t>
      </w:r>
      <w:hyperlink r:id="rId27" w:tooltip="https://login.consultant.ru/link/?req=doc&amp;base=LAW&amp;n=345421&amp;dst=100075" w:history="1">
        <w:r>
          <w:rPr>
            <w:sz w:val="26"/>
            <w:szCs w:val="26"/>
          </w:rPr>
          <w:t xml:space="preserve">пунктом 20</w:t>
        </w:r>
      </w:hyperlink>
      <w:r>
        <w:rPr>
          <w:sz w:val="26"/>
          <w:szCs w:val="26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</w:t>
      </w:r>
      <w:r>
        <w:rPr>
          <w:sz w:val="26"/>
          <w:szCs w:val="26"/>
        </w:rPr>
        <w:t xml:space="preserve">2016 г. N 649 "О мерах по приспособлению жилых помещений и общего имущества в многоквартирном доме с учетом потребностей инвалидов". 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Комиссия оформляет в 3 экземплярах заключение о признании жилого помещения непригодным для проживания указанных граждан и в 5-дневный срок направляет </w:t>
      </w:r>
      <w:r>
        <w:rPr>
          <w:sz w:val="26"/>
          <w:szCs w:val="26"/>
        </w:rPr>
        <w:br/>
        <w:t xml:space="preserve">1 экземпляр в соответствующий федеральный орган исполнительной власти, орган исполнительной власти субъекта Российской Федерации или орган местного самоуправления, второй экземпляр заявителю (третий экземпляр остается в деле, </w:t>
      </w:r>
      <w:r>
        <w:rPr>
          <w:sz w:val="26"/>
          <w:szCs w:val="26"/>
        </w:rPr>
        <w:t xml:space="preserve">сформированном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омиссией).</w:t>
      </w:r>
      <w:r>
        <w:rPr>
          <w:sz w:val="26"/>
          <w:szCs w:val="26"/>
        </w:rPr>
      </w:r>
    </w:p>
    <w:p>
      <w:pPr>
        <w:ind w:firstLine="540"/>
        <w:jc w:val="both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40"/>
        <w:jc w:val="both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57"/>
        <w:ind w:right="499" w:firstLine="720"/>
        <w:jc w:val="center"/>
        <w:spacing w:before="0" w:after="0" w:line="360" w:lineRule="auto"/>
        <w:shd w:val="clear" w:color="auto" w:fill="auto"/>
        <w:tabs>
          <w:tab w:val="left" w:pos="1560" w:leader="none"/>
        </w:tabs>
        <w:rPr>
          <w:color w:val="000000"/>
          <w:lang w:bidi="ru-RU"/>
        </w:rPr>
      </w:pPr>
      <w:r>
        <w:rPr>
          <w:color w:val="000000"/>
          <w:lang w:bidi="ru-RU"/>
        </w:rPr>
        <w:t xml:space="preserve">4. ПОРЯДОК РАБОТЫ КОМИССИИ</w:t>
      </w:r>
      <w:r>
        <w:rPr>
          <w:color w:val="000000"/>
          <w:lang w:bidi="ru-RU"/>
        </w:rPr>
      </w:r>
    </w:p>
    <w:p>
      <w:pPr>
        <w:pStyle w:val="957"/>
        <w:ind w:right="499" w:firstLine="720"/>
        <w:jc w:val="center"/>
        <w:spacing w:before="0" w:after="0" w:line="360" w:lineRule="auto"/>
        <w:shd w:val="clear" w:color="auto" w:fill="auto"/>
        <w:tabs>
          <w:tab w:val="left" w:pos="1560" w:leader="none"/>
        </w:tabs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</w:r>
      <w:r>
        <w:rPr>
          <w:color w:val="000000"/>
          <w:sz w:val="16"/>
          <w:szCs w:val="16"/>
          <w:lang w:bidi="ru-RU"/>
        </w:rPr>
      </w:r>
    </w:p>
    <w:p>
      <w:pPr>
        <w:pStyle w:val="957"/>
        <w:ind w:right="-2" w:firstLine="567"/>
        <w:spacing w:before="0" w:after="0" w:line="360" w:lineRule="auto"/>
        <w:shd w:val="clear" w:color="auto" w:fill="auto"/>
        <w:tabs>
          <w:tab w:val="left" w:pos="1560" w:leader="none"/>
        </w:tabs>
      </w:pPr>
      <w:r>
        <w:t xml:space="preserve">4.1. Комиссию возглавляет председатель, в отсутствие председателя </w:t>
      </w:r>
      <w:r>
        <w:t xml:space="preserve">К</w:t>
      </w:r>
      <w:r>
        <w:t xml:space="preserve">омиссии его полномочия исполняет заместитель председателя </w:t>
      </w:r>
      <w:r>
        <w:t xml:space="preserve">К</w:t>
      </w:r>
      <w:r>
        <w:t xml:space="preserve">омиссии.</w:t>
      </w:r>
      <w:r/>
    </w:p>
    <w:p>
      <w:pPr>
        <w:pStyle w:val="957"/>
        <w:ind w:firstLine="567"/>
        <w:spacing w:before="0" w:after="0" w:line="360" w:lineRule="auto"/>
        <w:shd w:val="clear" w:color="auto" w:fill="auto"/>
        <w:tabs>
          <w:tab w:val="left" w:pos="1134" w:leader="none"/>
          <w:tab w:val="left" w:pos="2249" w:leader="none"/>
        </w:tabs>
      </w:pPr>
      <w:r>
        <w:rPr>
          <w:color w:val="000000"/>
          <w:lang w:bidi="ru-RU"/>
        </w:rPr>
        <w:t xml:space="preserve">4.2. Секретарь </w:t>
      </w:r>
      <w:r>
        <w:rPr>
          <w:color w:val="000000"/>
          <w:lang w:bidi="ru-RU"/>
        </w:rPr>
        <w:t xml:space="preserve">К</w:t>
      </w:r>
      <w:r>
        <w:rPr>
          <w:color w:val="000000"/>
          <w:lang w:bidi="ru-RU"/>
        </w:rPr>
        <w:t xml:space="preserve">омиссии организует деятельность </w:t>
      </w:r>
      <w:r>
        <w:rPr>
          <w:color w:val="000000"/>
          <w:lang w:bidi="ru-RU"/>
        </w:rPr>
        <w:t xml:space="preserve">К</w:t>
      </w:r>
      <w:r>
        <w:rPr>
          <w:color w:val="000000"/>
          <w:lang w:bidi="ru-RU"/>
        </w:rPr>
        <w:t xml:space="preserve">омиссии, в том числе:</w:t>
      </w:r>
      <w:r/>
    </w:p>
    <w:p>
      <w:pPr>
        <w:pStyle w:val="957"/>
        <w:numPr>
          <w:ilvl w:val="0"/>
          <w:numId w:val="42"/>
        </w:numPr>
        <w:ind w:firstLine="709"/>
        <w:spacing w:before="0" w:after="0" w:line="360" w:lineRule="auto"/>
        <w:shd w:val="clear" w:color="auto" w:fill="auto"/>
        <w:tabs>
          <w:tab w:val="left" w:pos="1134" w:leader="none"/>
          <w:tab w:val="left" w:pos="1961" w:leader="none"/>
        </w:tabs>
      </w:pPr>
      <w:r>
        <w:rPr>
          <w:color w:val="000000"/>
          <w:lang w:bidi="ru-RU"/>
        </w:rPr>
        <w:t xml:space="preserve">осуществляет подготовку материалов к работе </w:t>
      </w:r>
      <w:r>
        <w:rPr>
          <w:color w:val="000000"/>
          <w:lang w:bidi="ru-RU"/>
        </w:rPr>
        <w:t xml:space="preserve">К</w:t>
      </w:r>
      <w:r>
        <w:rPr>
          <w:color w:val="000000"/>
          <w:lang w:bidi="ru-RU"/>
        </w:rPr>
        <w:t xml:space="preserve">омиссии;</w:t>
      </w:r>
      <w:r/>
    </w:p>
    <w:p>
      <w:pPr>
        <w:pStyle w:val="957"/>
        <w:numPr>
          <w:ilvl w:val="0"/>
          <w:numId w:val="42"/>
        </w:numPr>
        <w:ind w:firstLine="709"/>
        <w:spacing w:before="0" w:after="0" w:line="360" w:lineRule="auto"/>
        <w:shd w:val="clear" w:color="auto" w:fill="auto"/>
        <w:tabs>
          <w:tab w:val="left" w:pos="1134" w:leader="none"/>
          <w:tab w:val="left" w:pos="1961" w:leader="none"/>
        </w:tabs>
      </w:pPr>
      <w:r>
        <w:rPr>
          <w:color w:val="000000"/>
          <w:lang w:bidi="ru-RU"/>
        </w:rPr>
        <w:t xml:space="preserve">ведет протокол заседания </w:t>
      </w:r>
      <w:r>
        <w:rPr>
          <w:color w:val="000000"/>
          <w:lang w:bidi="ru-RU"/>
        </w:rPr>
        <w:t xml:space="preserve">К</w:t>
      </w:r>
      <w:r>
        <w:rPr>
          <w:color w:val="000000"/>
          <w:lang w:bidi="ru-RU"/>
        </w:rPr>
        <w:t xml:space="preserve">омиссии;</w:t>
      </w:r>
      <w:r/>
    </w:p>
    <w:p>
      <w:pPr>
        <w:pStyle w:val="957"/>
        <w:numPr>
          <w:ilvl w:val="0"/>
          <w:numId w:val="42"/>
        </w:numPr>
        <w:ind w:firstLine="709"/>
        <w:spacing w:before="0" w:after="0" w:line="360" w:lineRule="auto"/>
        <w:shd w:val="clear" w:color="auto" w:fill="auto"/>
        <w:tabs>
          <w:tab w:val="left" w:pos="1134" w:leader="none"/>
          <w:tab w:val="left" w:pos="1961" w:leader="none"/>
        </w:tabs>
      </w:pPr>
      <w:r>
        <w:rPr>
          <w:color w:val="000000"/>
          <w:lang w:bidi="ru-RU"/>
        </w:rPr>
        <w:t xml:space="preserve">осуществляет подготовку заключения</w:t>
      </w:r>
      <w:r>
        <w:rPr>
          <w:color w:val="000000"/>
          <w:lang w:bidi="ru-RU"/>
        </w:rPr>
        <w:t xml:space="preserve"> Комиссии</w:t>
      </w:r>
      <w:r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и при необходимости составляет акт обследования помещения</w:t>
      </w:r>
      <w:r>
        <w:rPr>
          <w:color w:val="000000"/>
          <w:lang w:bidi="ru-RU"/>
        </w:rPr>
        <w:t xml:space="preserve">;</w:t>
      </w:r>
      <w:r/>
    </w:p>
    <w:p>
      <w:pPr>
        <w:pStyle w:val="957"/>
        <w:numPr>
          <w:ilvl w:val="0"/>
          <w:numId w:val="42"/>
        </w:numPr>
        <w:ind w:firstLine="709"/>
        <w:spacing w:before="0" w:after="0" w:line="360" w:lineRule="auto"/>
        <w:shd w:val="clear" w:color="auto" w:fill="auto"/>
        <w:tabs>
          <w:tab w:val="left" w:pos="1134" w:leader="none"/>
          <w:tab w:val="left" w:pos="1956" w:leader="none"/>
        </w:tabs>
      </w:pPr>
      <w:r>
        <w:rPr>
          <w:color w:val="000000"/>
          <w:lang w:bidi="ru-RU"/>
        </w:rPr>
        <w:t xml:space="preserve">уведомляет членов </w:t>
      </w:r>
      <w:r>
        <w:rPr>
          <w:color w:val="000000"/>
          <w:lang w:bidi="ru-RU"/>
        </w:rPr>
        <w:t xml:space="preserve">К</w:t>
      </w:r>
      <w:r>
        <w:rPr>
          <w:color w:val="000000"/>
          <w:lang w:bidi="ru-RU"/>
        </w:rPr>
        <w:t xml:space="preserve">омиссии о месте, дате, времени проведения заседания </w:t>
      </w:r>
      <w:r>
        <w:rPr>
          <w:color w:val="000000"/>
          <w:lang w:bidi="ru-RU"/>
        </w:rPr>
        <w:t xml:space="preserve">К</w:t>
      </w:r>
      <w:r>
        <w:rPr>
          <w:color w:val="000000"/>
          <w:lang w:bidi="ru-RU"/>
        </w:rPr>
        <w:t xml:space="preserve">омиссии.</w:t>
      </w:r>
      <w:r/>
    </w:p>
    <w:p>
      <w:pPr>
        <w:pStyle w:val="957"/>
        <w:ind w:right="-2" w:firstLine="567"/>
        <w:spacing w:before="0" w:after="0" w:line="360" w:lineRule="auto"/>
        <w:shd w:val="clear" w:color="auto" w:fill="auto"/>
        <w:tabs>
          <w:tab w:val="left" w:pos="1134" w:leader="none"/>
        </w:tabs>
      </w:pPr>
      <w:r>
        <w:t xml:space="preserve">4.3. </w:t>
      </w:r>
      <w:r>
        <w:rPr>
          <w:color w:val="000000"/>
          <w:lang w:bidi="ru-RU"/>
        </w:rPr>
        <w:t xml:space="preserve">Члены </w:t>
      </w:r>
      <w:r>
        <w:rPr>
          <w:color w:val="000000"/>
          <w:lang w:bidi="ru-RU"/>
        </w:rPr>
        <w:t xml:space="preserve">К</w:t>
      </w:r>
      <w:r>
        <w:rPr>
          <w:color w:val="000000"/>
          <w:lang w:bidi="ru-RU"/>
        </w:rPr>
        <w:t xml:space="preserve">омиссии обладают равными правами при обсуждении </w:t>
      </w:r>
      <w:r>
        <w:rPr>
          <w:color w:val="000000"/>
          <w:lang w:bidi="ru-RU"/>
        </w:rPr>
        <w:t xml:space="preserve">рассматриваемых на заседании вопросов.</w:t>
      </w:r>
      <w:r/>
    </w:p>
    <w:p>
      <w:pPr>
        <w:pStyle w:val="957"/>
        <w:ind w:firstLine="567"/>
        <w:spacing w:before="0" w:after="0" w:line="360" w:lineRule="auto"/>
        <w:shd w:val="clear" w:color="auto" w:fill="auto"/>
        <w:tabs>
          <w:tab w:val="left" w:pos="1134" w:leader="none"/>
          <w:tab w:val="left" w:pos="2244" w:leader="none"/>
        </w:tabs>
        <w:rPr>
          <w:highlight w:val="none"/>
        </w:rPr>
      </w:pPr>
      <w:r>
        <w:rPr>
          <w:color w:val="000000"/>
          <w:lang w:bidi="ru-RU"/>
        </w:rPr>
        <w:t xml:space="preserve">4.4. Заседания </w:t>
      </w:r>
      <w:r>
        <w:rPr>
          <w:color w:val="000000"/>
          <w:lang w:bidi="ru-RU"/>
        </w:rPr>
        <w:t xml:space="preserve">К</w:t>
      </w:r>
      <w:r>
        <w:rPr>
          <w:color w:val="000000"/>
          <w:lang w:bidi="ru-RU"/>
        </w:rPr>
        <w:t xml:space="preserve">омиссии проводятся по мере </w:t>
      </w:r>
      <w:r>
        <w:rPr>
          <w:color w:val="000000"/>
          <w:lang w:bidi="ru-RU"/>
        </w:rPr>
        <w:t xml:space="preserve">поступления заявлений </w:t>
      </w:r>
      <w:r>
        <w:t xml:space="preserve">и прилагаемых к ним обосновывающих документов</w:t>
      </w:r>
      <w:r>
        <w:rPr>
          <w:color w:val="000000"/>
          <w:lang w:bidi="ru-RU"/>
        </w:rPr>
        <w:t xml:space="preserve"> в Комиссию</w:t>
      </w:r>
      <w:r>
        <w:rPr>
          <w:color w:val="000000"/>
          <w:lang w:bidi="ru-RU"/>
        </w:rPr>
        <w:t xml:space="preserve">. Дату, повестку дня заседания и порядок его проведения определяет председатель </w:t>
      </w:r>
      <w:r>
        <w:rPr>
          <w:color w:val="000000"/>
          <w:lang w:bidi="ru-RU"/>
        </w:rPr>
        <w:t xml:space="preserve">К</w:t>
      </w:r>
      <w:r>
        <w:rPr>
          <w:color w:val="000000"/>
          <w:lang w:bidi="ru-RU"/>
        </w:rPr>
        <w:t xml:space="preserve">омиссии.</w:t>
      </w:r>
      <w:r/>
      <w:r/>
      <w:r>
        <w:rPr>
          <w:sz w:val="26"/>
          <w:szCs w:val="26"/>
        </w:rPr>
      </w:r>
      <w:r/>
      <w:r/>
    </w:p>
    <w:p>
      <w:pPr>
        <w:pStyle w:val="957"/>
        <w:ind w:firstLine="567"/>
        <w:spacing w:before="0" w:after="0" w:line="360" w:lineRule="auto"/>
        <w:shd w:val="clear" w:color="auto" w:fill="auto"/>
        <w:tabs>
          <w:tab w:val="left" w:pos="1134" w:leader="none"/>
          <w:tab w:val="left" w:pos="2244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57"/>
        <w:ind w:firstLine="567"/>
        <w:jc w:val="center"/>
        <w:spacing w:before="0" w:after="0" w:line="360" w:lineRule="auto"/>
        <w:shd w:val="clear" w:color="auto" w:fill="auto"/>
        <w:tabs>
          <w:tab w:val="left" w:pos="1134" w:leader="none"/>
          <w:tab w:val="left" w:pos="2244" w:leader="none"/>
        </w:tabs>
      </w:pPr>
      <w:r>
        <w:rPr>
          <w:highlight w:val="none"/>
        </w:rPr>
        <w:t xml:space="preserve">______________________</w:t>
      </w:r>
      <w:r>
        <w:rPr>
          <w:highlight w:val="none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rPr>
        <w:rStyle w:val="939"/>
      </w:rPr>
      <w:framePr w:wrap="around" w:vAnchor="text" w:hAnchor="margin" w:xAlign="right" w:y="1"/>
    </w:pPr>
    <w:r>
      <w:rPr>
        <w:rStyle w:val="939"/>
      </w:rPr>
      <w:fldChar w:fldCharType="begin"/>
    </w:r>
    <w:r>
      <w:rPr>
        <w:rStyle w:val="939"/>
      </w:rPr>
      <w:instrText xml:space="preserve">PAGE  </w:instrText>
    </w:r>
    <w:r>
      <w:rPr>
        <w:rStyle w:val="939"/>
      </w:rPr>
      <w:fldChar w:fldCharType="end"/>
    </w:r>
    <w:r>
      <w:rPr>
        <w:rStyle w:val="939"/>
      </w:rPr>
    </w:r>
  </w:p>
  <w:p>
    <w:pPr>
      <w:pStyle w:val="93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25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suff w:val="tab"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suff w:val="tab"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  <w:color w:val="000000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37"/>
  </w:num>
  <w:num w:numId="4">
    <w:abstractNumId w:val="35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5"/>
  </w:num>
  <w:num w:numId="8">
    <w:abstractNumId w:val="40"/>
  </w:num>
  <w:num w:numId="9">
    <w:abstractNumId w:val="41"/>
  </w:num>
  <w:num w:numId="10">
    <w:abstractNumId w:val="3"/>
  </w:num>
  <w:num w:numId="11">
    <w:abstractNumId w:val="36"/>
  </w:num>
  <w:num w:numId="12">
    <w:abstractNumId w:val="31"/>
  </w:num>
  <w:num w:numId="13">
    <w:abstractNumId w:val="25"/>
  </w:num>
  <w:num w:numId="14">
    <w:abstractNumId w:val="14"/>
  </w:num>
  <w:num w:numId="15">
    <w:abstractNumId w:val="15"/>
  </w:num>
  <w:num w:numId="16">
    <w:abstractNumId w:val="11"/>
  </w:num>
  <w:num w:numId="17">
    <w:abstractNumId w:val="2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  <w:num w:numId="21">
    <w:abstractNumId w:val="27"/>
  </w:num>
  <w:num w:numId="22">
    <w:abstractNumId w:val="26"/>
  </w:num>
  <w:num w:numId="23">
    <w:abstractNumId w:val="1"/>
  </w:num>
  <w:num w:numId="24">
    <w:abstractNumId w:val="10"/>
  </w:num>
  <w:num w:numId="25">
    <w:abstractNumId w:val="9"/>
  </w:num>
  <w:num w:numId="26">
    <w:abstractNumId w:val="21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7"/>
  </w:num>
  <w:num w:numId="30">
    <w:abstractNumId w:val="39"/>
  </w:num>
  <w:num w:numId="31">
    <w:abstractNumId w:val="19"/>
  </w:num>
  <w:num w:numId="32">
    <w:abstractNumId w:val="0"/>
  </w:num>
  <w:num w:numId="33">
    <w:abstractNumId w:val="1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2"/>
  </w:num>
  <w:num w:numId="40">
    <w:abstractNumId w:val="8"/>
  </w:num>
  <w:num w:numId="41">
    <w:abstractNumId w:val="18"/>
  </w:num>
  <w:num w:numId="42">
    <w:abstractNumId w:val="28"/>
  </w:num>
  <w:num w:numId="43">
    <w:abstractNumId w:val="3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65"/>
    <w:link w:val="778"/>
    <w:uiPriority w:val="11"/>
    <w:rPr>
      <w:sz w:val="24"/>
      <w:szCs w:val="24"/>
    </w:rPr>
  </w:style>
  <w:style w:type="character" w:styleId="39">
    <w:name w:val="Quote Char"/>
    <w:link w:val="780"/>
    <w:uiPriority w:val="29"/>
    <w:rPr>
      <w:i/>
    </w:rPr>
  </w:style>
  <w:style w:type="character" w:styleId="41">
    <w:name w:val="Intense Quote Char"/>
    <w:link w:val="782"/>
    <w:uiPriority w:val="30"/>
    <w:rPr>
      <w:i/>
    </w:rPr>
  </w:style>
  <w:style w:type="character" w:styleId="179">
    <w:name w:val="Endnote Text Char"/>
    <w:link w:val="914"/>
    <w:uiPriority w:val="99"/>
    <w:rPr>
      <w:sz w:val="20"/>
    </w:rPr>
  </w:style>
  <w:style w:type="paragraph" w:styleId="755" w:default="1">
    <w:name w:val="Normal"/>
    <w:qFormat/>
    <w:rPr>
      <w:sz w:val="24"/>
      <w:szCs w:val="24"/>
    </w:rPr>
  </w:style>
  <w:style w:type="paragraph" w:styleId="756">
    <w:name w:val="Heading 1"/>
    <w:basedOn w:val="755"/>
    <w:next w:val="755"/>
    <w:link w:val="118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7">
    <w:name w:val="Heading 2"/>
    <w:basedOn w:val="755"/>
    <w:next w:val="755"/>
    <w:link w:val="940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8">
    <w:name w:val="Heading 3"/>
    <w:basedOn w:val="755"/>
    <w:next w:val="755"/>
    <w:link w:val="1190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9">
    <w:name w:val="Heading 4"/>
    <w:basedOn w:val="755"/>
    <w:next w:val="755"/>
    <w:link w:val="1193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60">
    <w:name w:val="Heading 5"/>
    <w:basedOn w:val="755"/>
    <w:next w:val="755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1">
    <w:name w:val="Heading 6"/>
    <w:basedOn w:val="755"/>
    <w:next w:val="755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65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65"/>
    <w:uiPriority w:val="10"/>
    <w:rPr>
      <w:sz w:val="48"/>
      <w:szCs w:val="48"/>
    </w:rPr>
  </w:style>
  <w:style w:type="paragraph" w:styleId="778">
    <w:name w:val="Subtitle"/>
    <w:basedOn w:val="755"/>
    <w:next w:val="755"/>
    <w:link w:val="779"/>
    <w:uiPriority w:val="11"/>
    <w:qFormat/>
    <w:pPr>
      <w:spacing w:before="200" w:after="200"/>
    </w:pPr>
  </w:style>
  <w:style w:type="character" w:styleId="779" w:customStyle="1">
    <w:name w:val="Подзаголовок Знак"/>
    <w:basedOn w:val="765"/>
    <w:link w:val="778"/>
    <w:uiPriority w:val="11"/>
    <w:rPr>
      <w:sz w:val="24"/>
      <w:szCs w:val="24"/>
    </w:rPr>
  </w:style>
  <w:style w:type="paragraph" w:styleId="780">
    <w:name w:val="Quote"/>
    <w:basedOn w:val="755"/>
    <w:next w:val="755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5"/>
    <w:next w:val="755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basedOn w:val="765"/>
    <w:uiPriority w:val="99"/>
  </w:style>
  <w:style w:type="character" w:styleId="785" w:customStyle="1">
    <w:name w:val="Footer Char"/>
    <w:basedOn w:val="765"/>
    <w:uiPriority w:val="99"/>
  </w:style>
  <w:style w:type="paragraph" w:styleId="786">
    <w:name w:val="Caption"/>
    <w:basedOn w:val="755"/>
    <w:next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</w:style>
  <w:style w:type="table" w:styleId="788" w:customStyle="1">
    <w:name w:val="Table Grid Light"/>
    <w:basedOn w:val="76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basedOn w:val="76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76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76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basedOn w:val="76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basedOn w:val="76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basedOn w:val="76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basedOn w:val="76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basedOn w:val="76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basedOn w:val="76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7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1"/>
    <w:basedOn w:val="76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2"/>
    <w:basedOn w:val="76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3"/>
    <w:basedOn w:val="76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4"/>
    <w:basedOn w:val="76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5"/>
    <w:basedOn w:val="76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6"/>
    <w:basedOn w:val="76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7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1"/>
    <w:basedOn w:val="76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2"/>
    <w:basedOn w:val="76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3"/>
    <w:basedOn w:val="76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4"/>
    <w:basedOn w:val="76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5"/>
    <w:basedOn w:val="76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6"/>
    <w:basedOn w:val="76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76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basedOn w:val="76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7" w:customStyle="1">
    <w:name w:val="Grid Table 4 - Accent 2"/>
    <w:basedOn w:val="76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Grid Table 4 - Accent 3"/>
    <w:basedOn w:val="76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9" w:customStyle="1">
    <w:name w:val="Grid Table 4 - Accent 4"/>
    <w:basedOn w:val="76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Grid Table 4 - Accent 5"/>
    <w:basedOn w:val="76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1" w:customStyle="1">
    <w:name w:val="Grid Table 4 - Accent 6"/>
    <w:basedOn w:val="76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2">
    <w:name w:val="Grid Table 5 Dark"/>
    <w:basedOn w:val="7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1"/>
    <w:basedOn w:val="7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2"/>
    <w:basedOn w:val="7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3"/>
    <w:basedOn w:val="7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4"/>
    <w:basedOn w:val="7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5"/>
    <w:basedOn w:val="7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6"/>
    <w:basedOn w:val="7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9">
    <w:name w:val="Grid Table 6 Colorful"/>
    <w:basedOn w:val="7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basedOn w:val="76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1" w:customStyle="1">
    <w:name w:val="Grid Table 6 Colorful - Accent 2"/>
    <w:basedOn w:val="76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2" w:customStyle="1">
    <w:name w:val="Grid Table 6 Colorful - Accent 3"/>
    <w:basedOn w:val="76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3" w:customStyle="1">
    <w:name w:val="Grid Table 6 Colorful - Accent 4"/>
    <w:basedOn w:val="76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4" w:customStyle="1">
    <w:name w:val="Grid Table 6 Colorful - Accent 5"/>
    <w:basedOn w:val="76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Grid Table 6 Colorful - Accent 6"/>
    <w:basedOn w:val="76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>
    <w:name w:val="Grid Table 7 Colorful"/>
    <w:basedOn w:val="76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1"/>
    <w:basedOn w:val="76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2"/>
    <w:basedOn w:val="76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3"/>
    <w:basedOn w:val="76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4"/>
    <w:basedOn w:val="76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5"/>
    <w:basedOn w:val="76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6"/>
    <w:basedOn w:val="76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>
    <w:name w:val="List Table 1 Light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76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basedOn w:val="76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basedOn w:val="76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basedOn w:val="76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basedOn w:val="76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basedOn w:val="76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basedOn w:val="76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7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basedOn w:val="76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basedOn w:val="76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basedOn w:val="76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basedOn w:val="76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basedOn w:val="76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basedOn w:val="76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7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basedOn w:val="76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basedOn w:val="76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basedOn w:val="76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basedOn w:val="76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basedOn w:val="76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basedOn w:val="76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7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basedOn w:val="76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basedOn w:val="76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basedOn w:val="76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basedOn w:val="76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basedOn w:val="76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basedOn w:val="76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>
    <w:name w:val="List Table 6 Colorful"/>
    <w:basedOn w:val="7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basedOn w:val="76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0" w:customStyle="1">
    <w:name w:val="List Table 6 Colorful - Accent 2"/>
    <w:basedOn w:val="76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1" w:customStyle="1">
    <w:name w:val="List Table 6 Colorful - Accent 3"/>
    <w:basedOn w:val="76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2" w:customStyle="1">
    <w:name w:val="List Table 6 Colorful - Accent 4"/>
    <w:basedOn w:val="76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3" w:customStyle="1">
    <w:name w:val="List Table 6 Colorful - Accent 5"/>
    <w:basedOn w:val="76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4" w:customStyle="1">
    <w:name w:val="List Table 6 Colorful - Accent 6"/>
    <w:basedOn w:val="76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5">
    <w:name w:val="List Table 7 Colorful"/>
    <w:basedOn w:val="76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1"/>
    <w:basedOn w:val="76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2"/>
    <w:basedOn w:val="76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3"/>
    <w:basedOn w:val="76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4"/>
    <w:basedOn w:val="76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5"/>
    <w:basedOn w:val="76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6"/>
    <w:basedOn w:val="76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ned - Accent"/>
    <w:basedOn w:val="7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basedOn w:val="7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Lined - Accent 2"/>
    <w:basedOn w:val="7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Lined - Accent 3"/>
    <w:basedOn w:val="7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Lined - Accent 4"/>
    <w:basedOn w:val="7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Lined - Accent 5"/>
    <w:basedOn w:val="7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Lined - Accent 6"/>
    <w:basedOn w:val="7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 &amp; Lined - Accent"/>
    <w:basedOn w:val="7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basedOn w:val="7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Bordered &amp; Lined - Accent 2"/>
    <w:basedOn w:val="7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Bordered &amp; Lined - Accent 3"/>
    <w:basedOn w:val="7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Bordered &amp; Lined - Accent 4"/>
    <w:basedOn w:val="7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Bordered &amp; Lined - Accent 5"/>
    <w:basedOn w:val="7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Bordered &amp; Lined - Accent 6"/>
    <w:basedOn w:val="7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"/>
    <w:basedOn w:val="76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basedOn w:val="76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8" w:customStyle="1">
    <w:name w:val="Bordered - Accent 2"/>
    <w:basedOn w:val="76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9" w:customStyle="1">
    <w:name w:val="Bordered - Accent 3"/>
    <w:basedOn w:val="76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0" w:customStyle="1">
    <w:name w:val="Bordered - Accent 4"/>
    <w:basedOn w:val="76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1" w:customStyle="1">
    <w:name w:val="Bordered - Accent 5"/>
    <w:basedOn w:val="76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2" w:customStyle="1">
    <w:name w:val="Bordered - Accent 6"/>
    <w:basedOn w:val="76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3" w:customStyle="1">
    <w:name w:val="Footnote Text Char"/>
    <w:uiPriority w:val="99"/>
    <w:rPr>
      <w:sz w:val="18"/>
    </w:rPr>
  </w:style>
  <w:style w:type="paragraph" w:styleId="914">
    <w:name w:val="endnote text"/>
    <w:basedOn w:val="755"/>
    <w:link w:val="915"/>
    <w:uiPriority w:val="99"/>
    <w:semiHidden/>
    <w:unhideWhenUsed/>
    <w:rPr>
      <w:sz w:val="20"/>
    </w:rPr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basedOn w:val="765"/>
    <w:uiPriority w:val="99"/>
    <w:semiHidden/>
    <w:unhideWhenUsed/>
    <w:rPr>
      <w:vertAlign w:val="superscript"/>
    </w:rPr>
  </w:style>
  <w:style w:type="paragraph" w:styleId="917">
    <w:name w:val="toc 1"/>
    <w:basedOn w:val="755"/>
    <w:next w:val="755"/>
    <w:uiPriority w:val="39"/>
    <w:unhideWhenUsed/>
    <w:pPr>
      <w:spacing w:after="57"/>
    </w:pPr>
  </w:style>
  <w:style w:type="paragraph" w:styleId="918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19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20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21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22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23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24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25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55"/>
    <w:next w:val="755"/>
    <w:uiPriority w:val="99"/>
    <w:unhideWhenUsed/>
  </w:style>
  <w:style w:type="paragraph" w:styleId="928" w:customStyle="1">
    <w:name w:val="Стиль1"/>
    <w:basedOn w:val="755"/>
    <w:pPr>
      <w:jc w:val="both"/>
      <w:spacing w:line="312" w:lineRule="auto"/>
    </w:pPr>
    <w:rPr>
      <w:rFonts w:ascii="Courier New" w:hAnsi="Courier New"/>
      <w:sz w:val="22"/>
    </w:rPr>
  </w:style>
  <w:style w:type="paragraph" w:styleId="929" w:customStyle="1">
    <w:name w:val="Стиль2"/>
    <w:basedOn w:val="755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30">
    <w:name w:val="Body Text Indent"/>
    <w:basedOn w:val="755"/>
    <w:link w:val="1191"/>
    <w:pPr>
      <w:ind w:left="567"/>
      <w:jc w:val="both"/>
    </w:pPr>
    <w:rPr>
      <w:b/>
      <w:sz w:val="28"/>
      <w:szCs w:val="20"/>
    </w:rPr>
  </w:style>
  <w:style w:type="paragraph" w:styleId="931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32">
    <w:name w:val="Table Grid"/>
    <w:basedOn w:val="766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3">
    <w:name w:val="Body Text"/>
    <w:basedOn w:val="755"/>
    <w:link w:val="994"/>
    <w:pPr>
      <w:spacing w:after="120"/>
    </w:pPr>
  </w:style>
  <w:style w:type="paragraph" w:styleId="934" w:customStyle="1">
    <w:name w:val="ConsNonformat"/>
    <w:pPr>
      <w:widowControl w:val="off"/>
    </w:pPr>
    <w:rPr>
      <w:rFonts w:ascii="Courier New" w:hAnsi="Courier New" w:cs="Courier New"/>
    </w:rPr>
  </w:style>
  <w:style w:type="paragraph" w:styleId="935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36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8">
    <w:name w:val="Footer"/>
    <w:basedOn w:val="755"/>
    <w:link w:val="1169"/>
    <w:uiPriority w:val="99"/>
    <w:pPr>
      <w:tabs>
        <w:tab w:val="center" w:pos="4677" w:leader="none"/>
        <w:tab w:val="right" w:pos="9355" w:leader="none"/>
      </w:tabs>
    </w:pPr>
  </w:style>
  <w:style w:type="character" w:styleId="939">
    <w:name w:val="page number"/>
    <w:basedOn w:val="765"/>
  </w:style>
  <w:style w:type="character" w:styleId="940" w:customStyle="1">
    <w:name w:val="Заголовок 2 Знак"/>
    <w:basedOn w:val="765"/>
    <w:link w:val="757"/>
    <w:rPr>
      <w:rFonts w:ascii="Arial" w:hAnsi="Arial" w:eastAsia="Arial Unicode MS" w:cs="Arial"/>
      <w:b/>
      <w:bCs/>
      <w:sz w:val="32"/>
      <w:szCs w:val="32"/>
    </w:rPr>
  </w:style>
  <w:style w:type="paragraph" w:styleId="941">
    <w:name w:val="Header"/>
    <w:basedOn w:val="755"/>
    <w:link w:val="1168"/>
    <w:uiPriority w:val="99"/>
    <w:pPr>
      <w:tabs>
        <w:tab w:val="center" w:pos="4677" w:leader="none"/>
        <w:tab w:val="right" w:pos="9355" w:leader="none"/>
      </w:tabs>
    </w:pPr>
  </w:style>
  <w:style w:type="paragraph" w:styleId="942">
    <w:name w:val="Balloon Text"/>
    <w:basedOn w:val="755"/>
    <w:link w:val="943"/>
    <w:uiPriority w:val="99"/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65"/>
    <w:link w:val="942"/>
    <w:uiPriority w:val="99"/>
    <w:rPr>
      <w:rFonts w:ascii="Tahoma" w:hAnsi="Tahoma" w:cs="Tahoma"/>
      <w:sz w:val="16"/>
      <w:szCs w:val="16"/>
    </w:rPr>
  </w:style>
  <w:style w:type="paragraph" w:styleId="944">
    <w:name w:val="List Paragraph"/>
    <w:basedOn w:val="755"/>
    <w:link w:val="1181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45">
    <w:name w:val="Normal (Web)"/>
    <w:basedOn w:val="755"/>
    <w:uiPriority w:val="99"/>
    <w:pPr>
      <w:spacing w:before="100" w:beforeAutospacing="1" w:after="100" w:afterAutospacing="1"/>
    </w:pPr>
  </w:style>
  <w:style w:type="character" w:styleId="946">
    <w:name w:val="Strong"/>
    <w:qFormat/>
    <w:rPr>
      <w:b/>
      <w:bCs/>
    </w:rPr>
  </w:style>
  <w:style w:type="paragraph" w:styleId="947">
    <w:name w:val="Plain Text"/>
    <w:basedOn w:val="755"/>
    <w:link w:val="948"/>
    <w:rPr>
      <w:rFonts w:ascii="Courier New" w:hAnsi="Courier New" w:cs="Courier New"/>
      <w:sz w:val="20"/>
      <w:szCs w:val="20"/>
    </w:rPr>
  </w:style>
  <w:style w:type="character" w:styleId="948" w:customStyle="1">
    <w:name w:val="Текст Знак"/>
    <w:basedOn w:val="765"/>
    <w:link w:val="947"/>
    <w:rPr>
      <w:rFonts w:ascii="Courier New" w:hAnsi="Courier New" w:cs="Courier New"/>
    </w:rPr>
  </w:style>
  <w:style w:type="paragraph" w:styleId="949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50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51">
    <w:name w:val="Hyperlink"/>
    <w:basedOn w:val="765"/>
    <w:rPr>
      <w:rFonts w:cs="Times New Roman"/>
      <w:color w:val="0000ff"/>
      <w:u w:val="single"/>
    </w:rPr>
  </w:style>
  <w:style w:type="paragraph" w:styleId="952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53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54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55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56" w:customStyle="1">
    <w:name w:val="Основной текст (2)_"/>
    <w:link w:val="957"/>
    <w:rPr>
      <w:sz w:val="26"/>
      <w:szCs w:val="26"/>
      <w:shd w:val="clear" w:color="auto" w:fill="ffffff"/>
    </w:rPr>
  </w:style>
  <w:style w:type="paragraph" w:styleId="957" w:customStyle="1">
    <w:name w:val="Основной текст (2)"/>
    <w:basedOn w:val="755"/>
    <w:link w:val="956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58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9" w:customStyle="1">
    <w:name w:val="Table Paragraph"/>
    <w:basedOn w:val="755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60">
    <w:name w:val="Emphasis"/>
    <w:basedOn w:val="765"/>
    <w:qFormat/>
    <w:rPr>
      <w:i/>
      <w:iCs/>
    </w:rPr>
  </w:style>
  <w:style w:type="character" w:styleId="961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62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63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64">
    <w:name w:val="FollowedHyperlink"/>
    <w:uiPriority w:val="99"/>
    <w:unhideWhenUsed/>
    <w:rPr>
      <w:color w:val="800080"/>
      <w:u w:val="single"/>
    </w:rPr>
  </w:style>
  <w:style w:type="paragraph" w:styleId="965" w:customStyle="1">
    <w:name w:val="xl66"/>
    <w:basedOn w:val="755"/>
    <w:pPr>
      <w:spacing w:before="100" w:beforeAutospacing="1" w:after="100" w:afterAutospacing="1"/>
    </w:pPr>
  </w:style>
  <w:style w:type="paragraph" w:styleId="966" w:customStyle="1">
    <w:name w:val="xl67"/>
    <w:basedOn w:val="755"/>
    <w:pPr>
      <w:jc w:val="center"/>
      <w:spacing w:before="100" w:beforeAutospacing="1" w:after="100" w:afterAutospacing="1"/>
    </w:pPr>
  </w:style>
  <w:style w:type="paragraph" w:styleId="967" w:customStyle="1">
    <w:name w:val="xl68"/>
    <w:basedOn w:val="755"/>
    <w:pPr>
      <w:spacing w:before="100" w:beforeAutospacing="1" w:after="100" w:afterAutospacing="1"/>
    </w:pPr>
    <w:rPr>
      <w:b/>
      <w:bCs/>
    </w:rPr>
  </w:style>
  <w:style w:type="paragraph" w:styleId="968" w:customStyle="1">
    <w:name w:val="xl69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 w:customStyle="1">
    <w:name w:val="xl70"/>
    <w:basedOn w:val="755"/>
    <w:pPr>
      <w:spacing w:before="100" w:beforeAutospacing="1" w:after="100" w:afterAutospacing="1"/>
    </w:pPr>
  </w:style>
  <w:style w:type="paragraph" w:styleId="970" w:customStyle="1">
    <w:name w:val="xl71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72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2" w:customStyle="1">
    <w:name w:val="xl73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3" w:customStyle="1">
    <w:name w:val="xl74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4" w:customStyle="1">
    <w:name w:val="xl75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5" w:customStyle="1">
    <w:name w:val="xl7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77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7" w:customStyle="1">
    <w:name w:val="xl7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8" w:customStyle="1">
    <w:name w:val="xl79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80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0" w:customStyle="1">
    <w:name w:val="xl81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82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83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3" w:customStyle="1">
    <w:name w:val="xl84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85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8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87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xl8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xl89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9" w:customStyle="1">
    <w:name w:val="xl90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0" w:customStyle="1">
    <w:name w:val="xl64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 w:customStyle="1">
    <w:name w:val="xl65"/>
    <w:basedOn w:val="75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92" w:customStyle="1">
    <w:name w:val="xl63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3" w:customStyle="1">
    <w:name w:val="msonormal"/>
    <w:basedOn w:val="755"/>
    <w:pPr>
      <w:spacing w:before="100" w:beforeAutospacing="1" w:after="100" w:afterAutospacing="1"/>
    </w:pPr>
  </w:style>
  <w:style w:type="character" w:styleId="994" w:customStyle="1">
    <w:name w:val="Основной текст Знак1"/>
    <w:link w:val="933"/>
    <w:rPr>
      <w:sz w:val="24"/>
      <w:szCs w:val="24"/>
    </w:rPr>
  </w:style>
  <w:style w:type="paragraph" w:styleId="995" w:customStyle="1">
    <w:name w:val="Times12"/>
    <w:basedOn w:val="755"/>
    <w:pPr>
      <w:ind w:firstLine="709"/>
      <w:jc w:val="both"/>
    </w:pPr>
  </w:style>
  <w:style w:type="paragraph" w:styleId="996" w:customStyle="1">
    <w:name w:val="Знак1 Знак Знак"/>
    <w:basedOn w:val="7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97" w:customStyle="1">
    <w:name w:val="Основной текст Знак"/>
    <w:rPr>
      <w:sz w:val="28"/>
      <w:szCs w:val="28"/>
      <w:lang w:val="ru-RU" w:eastAsia="ru-RU" w:bidi="ar-SA"/>
    </w:rPr>
  </w:style>
  <w:style w:type="paragraph" w:styleId="998" w:customStyle="1">
    <w:name w:val="font5"/>
    <w:basedOn w:val="755"/>
    <w:pPr>
      <w:spacing w:before="100" w:beforeAutospacing="1" w:after="100" w:afterAutospacing="1"/>
    </w:pPr>
    <w:rPr>
      <w:b/>
      <w:bCs/>
      <w:color w:val="000000"/>
    </w:rPr>
  </w:style>
  <w:style w:type="paragraph" w:styleId="999" w:customStyle="1">
    <w:name w:val="font6"/>
    <w:basedOn w:val="755"/>
    <w:pPr>
      <w:spacing w:before="100" w:beforeAutospacing="1" w:after="100" w:afterAutospacing="1"/>
    </w:pPr>
    <w:rPr>
      <w:color w:val="000000"/>
    </w:rPr>
  </w:style>
  <w:style w:type="paragraph" w:styleId="1000" w:customStyle="1">
    <w:name w:val="font7"/>
    <w:basedOn w:val="755"/>
    <w:pPr>
      <w:spacing w:before="100" w:beforeAutospacing="1" w:after="100" w:afterAutospacing="1"/>
    </w:pPr>
    <w:rPr>
      <w:color w:val="000000"/>
    </w:rPr>
  </w:style>
  <w:style w:type="paragraph" w:styleId="1001" w:customStyle="1">
    <w:name w:val="xl91"/>
    <w:basedOn w:val="75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02" w:customStyle="1">
    <w:name w:val="xl92"/>
    <w:basedOn w:val="755"/>
    <w:pPr>
      <w:spacing w:before="100" w:beforeAutospacing="1" w:after="100" w:afterAutospacing="1"/>
      <w:shd w:val="clear" w:color="000000" w:fill="ff0000"/>
    </w:pPr>
  </w:style>
  <w:style w:type="paragraph" w:styleId="1003" w:customStyle="1">
    <w:name w:val="xl93"/>
    <w:basedOn w:val="755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94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95"/>
    <w:basedOn w:val="755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96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7" w:customStyle="1">
    <w:name w:val="xl97"/>
    <w:basedOn w:val="75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8" w:customStyle="1">
    <w:name w:val="xl98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99"/>
    <w:basedOn w:val="755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0" w:customStyle="1">
    <w:name w:val="xl100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1" w:customStyle="1">
    <w:name w:val="xl101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2" w:customStyle="1">
    <w:name w:val="xl102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03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4" w:customStyle="1">
    <w:name w:val="xl104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5" w:customStyle="1">
    <w:name w:val="xl105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6" w:customStyle="1">
    <w:name w:val="xl106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17" w:customStyle="1">
    <w:name w:val="xl107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8" w:customStyle="1">
    <w:name w:val="xl108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9" w:customStyle="1">
    <w:name w:val="xl109"/>
    <w:basedOn w:val="75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10"/>
    <w:basedOn w:val="75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21" w:customStyle="1">
    <w:name w:val="xl111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12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113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4" w:customStyle="1">
    <w:name w:val="xl114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25" w:customStyle="1">
    <w:name w:val="xl115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6" w:customStyle="1">
    <w:name w:val="xl116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27" w:customStyle="1">
    <w:name w:val="xl117"/>
    <w:basedOn w:val="75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8" w:customStyle="1">
    <w:name w:val="xl118"/>
    <w:basedOn w:val="755"/>
    <w:pPr>
      <w:spacing w:before="100" w:beforeAutospacing="1" w:after="100" w:afterAutospacing="1"/>
    </w:pPr>
  </w:style>
  <w:style w:type="paragraph" w:styleId="1029" w:customStyle="1">
    <w:name w:val="xl119"/>
    <w:basedOn w:val="755"/>
    <w:pPr>
      <w:spacing w:before="100" w:beforeAutospacing="1" w:after="100" w:afterAutospacing="1"/>
      <w:shd w:val="clear" w:color="000000" w:fill="fde9d9"/>
    </w:pPr>
  </w:style>
  <w:style w:type="paragraph" w:styleId="1030" w:customStyle="1">
    <w:name w:val="xl120"/>
    <w:basedOn w:val="755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1" w:customStyle="1">
    <w:name w:val="xl121"/>
    <w:basedOn w:val="755"/>
    <w:pPr>
      <w:spacing w:before="100" w:beforeAutospacing="1" w:after="100" w:afterAutospacing="1"/>
    </w:pPr>
  </w:style>
  <w:style w:type="paragraph" w:styleId="1032" w:customStyle="1">
    <w:name w:val="xl122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3" w:customStyle="1">
    <w:name w:val="xl123"/>
    <w:basedOn w:val="755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4" w:customStyle="1">
    <w:name w:val="xl124"/>
    <w:basedOn w:val="75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5" w:customStyle="1">
    <w:name w:val="xl125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6" w:customStyle="1">
    <w:name w:val="xl126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7" w:customStyle="1">
    <w:name w:val="xl127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8" w:customStyle="1">
    <w:name w:val="xl128"/>
    <w:basedOn w:val="75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9" w:customStyle="1">
    <w:name w:val="xl129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0" w:customStyle="1">
    <w:name w:val="xl130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1" w:customStyle="1">
    <w:name w:val="xl131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2" w:customStyle="1">
    <w:name w:val="xl132"/>
    <w:basedOn w:val="755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3" w:customStyle="1">
    <w:name w:val="xl133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4" w:customStyle="1">
    <w:name w:val="xl134"/>
    <w:basedOn w:val="75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5" w:customStyle="1">
    <w:name w:val="xl135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6" w:customStyle="1">
    <w:name w:val="xl136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7" w:customStyle="1">
    <w:name w:val="xl137"/>
    <w:basedOn w:val="755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8" w:customStyle="1">
    <w:name w:val="xl138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9" w:customStyle="1">
    <w:name w:val="xl139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0" w:customStyle="1">
    <w:name w:val="xl140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1" w:customStyle="1">
    <w:name w:val="xl141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2" w:customStyle="1">
    <w:name w:val="xl142"/>
    <w:basedOn w:val="75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3" w:customStyle="1">
    <w:name w:val="xl143"/>
    <w:basedOn w:val="75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4" w:customStyle="1">
    <w:name w:val="xl144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5" w:customStyle="1">
    <w:name w:val="xl145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6" w:customStyle="1">
    <w:name w:val="xl146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7" w:customStyle="1">
    <w:name w:val="xl147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8" w:customStyle="1">
    <w:name w:val="xl148"/>
    <w:basedOn w:val="755"/>
    <w:pPr>
      <w:spacing w:before="100" w:beforeAutospacing="1" w:after="100" w:afterAutospacing="1"/>
    </w:pPr>
    <w:rPr>
      <w:color w:val="ff0000"/>
    </w:rPr>
  </w:style>
  <w:style w:type="paragraph" w:styleId="1059" w:customStyle="1">
    <w:name w:val="xl149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0" w:customStyle="1">
    <w:name w:val="xl150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61" w:customStyle="1">
    <w:name w:val="xl151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62" w:customStyle="1">
    <w:name w:val="xl152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53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4" w:customStyle="1">
    <w:name w:val="xl154"/>
    <w:basedOn w:val="755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5" w:customStyle="1">
    <w:name w:val="xl155"/>
    <w:basedOn w:val="75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56"/>
    <w:basedOn w:val="75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67" w:customStyle="1">
    <w:name w:val="xl157"/>
    <w:basedOn w:val="75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8" w:customStyle="1">
    <w:name w:val="xl158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9" w:customStyle="1">
    <w:name w:val="xl159"/>
    <w:basedOn w:val="75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0" w:customStyle="1">
    <w:name w:val="xl160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71" w:customStyle="1">
    <w:name w:val="xl161"/>
    <w:basedOn w:val="75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2" w:customStyle="1">
    <w:name w:val="xl162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73" w:customStyle="1">
    <w:name w:val="xl163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74" w:customStyle="1">
    <w:name w:val="xl164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5" w:customStyle="1">
    <w:name w:val="xl165"/>
    <w:basedOn w:val="75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6" w:customStyle="1">
    <w:name w:val="xl166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7" w:customStyle="1">
    <w:name w:val="xl167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8" w:customStyle="1">
    <w:name w:val="xl168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9" w:customStyle="1">
    <w:name w:val="xl169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80" w:customStyle="1">
    <w:name w:val="xl170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1" w:customStyle="1">
    <w:name w:val="xl171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82" w:customStyle="1">
    <w:name w:val="xl172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3" w:customStyle="1">
    <w:name w:val="xl173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174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5" w:customStyle="1">
    <w:name w:val="xl175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6" w:customStyle="1">
    <w:name w:val="xl176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87" w:customStyle="1">
    <w:name w:val="xl177"/>
    <w:basedOn w:val="75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88" w:customStyle="1">
    <w:name w:val="xl178"/>
    <w:basedOn w:val="75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9" w:customStyle="1">
    <w:name w:val="xl179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0" w:customStyle="1">
    <w:name w:val="xl180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1" w:customStyle="1">
    <w:name w:val="xl181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92" w:customStyle="1">
    <w:name w:val="xl182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183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184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5" w:customStyle="1">
    <w:name w:val="xl185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6" w:customStyle="1">
    <w:name w:val="xl186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7" w:customStyle="1">
    <w:name w:val="xl187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188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189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0" w:customStyle="1">
    <w:name w:val="xl190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191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2" w:customStyle="1">
    <w:name w:val="xl192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3" w:customStyle="1">
    <w:name w:val="xl193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4" w:customStyle="1">
    <w:name w:val="xl194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5" w:customStyle="1">
    <w:name w:val="xl195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6" w:customStyle="1">
    <w:name w:val="xl196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7" w:customStyle="1">
    <w:name w:val="xl197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8" w:customStyle="1">
    <w:name w:val="xl198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9" w:customStyle="1">
    <w:name w:val="xl199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10" w:customStyle="1">
    <w:name w:val="xl200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1" w:customStyle="1">
    <w:name w:val="xl201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2" w:customStyle="1">
    <w:name w:val="xl202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3" w:customStyle="1">
    <w:name w:val="xl203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4" w:customStyle="1">
    <w:name w:val="xl204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5" w:customStyle="1">
    <w:name w:val="xl205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6" w:customStyle="1">
    <w:name w:val="xl206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7" w:customStyle="1">
    <w:name w:val="xl207"/>
    <w:basedOn w:val="75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8" w:customStyle="1">
    <w:name w:val="xl208"/>
    <w:basedOn w:val="75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9" w:customStyle="1">
    <w:name w:val="xl209"/>
    <w:basedOn w:val="75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0" w:customStyle="1">
    <w:name w:val="xl210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1" w:customStyle="1">
    <w:name w:val="xl211"/>
    <w:basedOn w:val="75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22" w:customStyle="1">
    <w:name w:val="xl212"/>
    <w:basedOn w:val="75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23" w:customStyle="1">
    <w:name w:val="xl213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24" w:customStyle="1">
    <w:name w:val="xl214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5" w:customStyle="1">
    <w:name w:val="xl215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6" w:customStyle="1">
    <w:name w:val="xl216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7" w:customStyle="1">
    <w:name w:val="xl217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8" w:customStyle="1">
    <w:name w:val="xl218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9" w:customStyle="1">
    <w:name w:val="xl219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0" w:customStyle="1">
    <w:name w:val="xl220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1" w:customStyle="1">
    <w:name w:val="xl221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32" w:customStyle="1">
    <w:name w:val="xl222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3" w:customStyle="1">
    <w:name w:val="xl223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4" w:customStyle="1">
    <w:name w:val="xl224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5" w:customStyle="1">
    <w:name w:val="xl225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6" w:customStyle="1">
    <w:name w:val="xl226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7" w:customStyle="1">
    <w:name w:val="xl227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8" w:customStyle="1">
    <w:name w:val="xl228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9" w:customStyle="1">
    <w:name w:val="xl229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40" w:customStyle="1">
    <w:name w:val="xl230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1" w:customStyle="1">
    <w:name w:val="xl231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2" w:customStyle="1">
    <w:name w:val="xl232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43" w:customStyle="1">
    <w:name w:val="xl233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44" w:customStyle="1">
    <w:name w:val="xl234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5" w:customStyle="1">
    <w:name w:val="xl235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6" w:customStyle="1">
    <w:name w:val="xl236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7" w:customStyle="1">
    <w:name w:val="xl237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8" w:customStyle="1">
    <w:name w:val="xl238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49" w:customStyle="1">
    <w:name w:val="xl239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0" w:customStyle="1">
    <w:name w:val="xl240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1" w:customStyle="1">
    <w:name w:val="xl241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2" w:customStyle="1">
    <w:name w:val="xl242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53" w:customStyle="1">
    <w:name w:val="xl243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54" w:customStyle="1">
    <w:name w:val="xl244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55" w:customStyle="1">
    <w:name w:val="xl245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56" w:customStyle="1">
    <w:name w:val="xl246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7" w:customStyle="1">
    <w:name w:val="xl247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8" w:customStyle="1">
    <w:name w:val="xl248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59" w:customStyle="1">
    <w:name w:val="xl249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60" w:customStyle="1">
    <w:name w:val="xl250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61" w:customStyle="1">
    <w:name w:val="xl251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62" w:customStyle="1">
    <w:name w:val="xl252"/>
    <w:basedOn w:val="75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63" w:customStyle="1">
    <w:name w:val="xl253"/>
    <w:basedOn w:val="75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64" w:customStyle="1">
    <w:name w:val="xl254"/>
    <w:basedOn w:val="75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5" w:customStyle="1">
    <w:name w:val="xl255"/>
    <w:basedOn w:val="755"/>
    <w:pPr>
      <w:spacing w:before="100" w:beforeAutospacing="1" w:after="100" w:afterAutospacing="1"/>
    </w:pPr>
    <w:rPr>
      <w:color w:val="151fe9"/>
    </w:rPr>
  </w:style>
  <w:style w:type="paragraph" w:styleId="1166" w:customStyle="1">
    <w:name w:val="xl256"/>
    <w:basedOn w:val="755"/>
    <w:pPr>
      <w:spacing w:before="100" w:beforeAutospacing="1" w:after="100" w:afterAutospacing="1"/>
    </w:pPr>
    <w:rPr>
      <w:color w:val="974706"/>
    </w:rPr>
  </w:style>
  <w:style w:type="paragraph" w:styleId="1167" w:customStyle="1">
    <w:name w:val="xl257"/>
    <w:basedOn w:val="755"/>
    <w:pPr>
      <w:spacing w:before="100" w:beforeAutospacing="1" w:after="100" w:afterAutospacing="1"/>
    </w:pPr>
  </w:style>
  <w:style w:type="character" w:styleId="1168" w:customStyle="1">
    <w:name w:val="Верхний колонтитул Знак"/>
    <w:link w:val="941"/>
    <w:uiPriority w:val="99"/>
    <w:rPr>
      <w:sz w:val="24"/>
      <w:szCs w:val="24"/>
    </w:rPr>
  </w:style>
  <w:style w:type="character" w:styleId="1169" w:customStyle="1">
    <w:name w:val="Нижний колонтитул Знак"/>
    <w:link w:val="938"/>
    <w:uiPriority w:val="99"/>
    <w:rPr>
      <w:sz w:val="24"/>
      <w:szCs w:val="24"/>
    </w:rPr>
  </w:style>
  <w:style w:type="paragraph" w:styleId="1170">
    <w:name w:val="Body Text Indent 3"/>
    <w:basedOn w:val="755"/>
    <w:link w:val="1171"/>
    <w:pPr>
      <w:ind w:left="283"/>
      <w:spacing w:after="120"/>
      <w:widowControl w:val="off"/>
    </w:pPr>
    <w:rPr>
      <w:sz w:val="16"/>
      <w:szCs w:val="16"/>
    </w:rPr>
  </w:style>
  <w:style w:type="character" w:styleId="1171" w:customStyle="1">
    <w:name w:val="Основной текст с отступом 3 Знак"/>
    <w:basedOn w:val="765"/>
    <w:link w:val="1170"/>
    <w:rPr>
      <w:sz w:val="16"/>
      <w:szCs w:val="16"/>
    </w:rPr>
  </w:style>
  <w:style w:type="paragraph" w:styleId="1172">
    <w:name w:val="Body Text 2"/>
    <w:basedOn w:val="755"/>
    <w:link w:val="1173"/>
    <w:pPr>
      <w:spacing w:after="120" w:line="480" w:lineRule="auto"/>
      <w:widowControl w:val="off"/>
    </w:pPr>
    <w:rPr>
      <w:szCs w:val="20"/>
    </w:rPr>
  </w:style>
  <w:style w:type="character" w:styleId="1173" w:customStyle="1">
    <w:name w:val="Основной текст 2 Знак"/>
    <w:basedOn w:val="765"/>
    <w:link w:val="1172"/>
    <w:rPr>
      <w:sz w:val="24"/>
    </w:rPr>
  </w:style>
  <w:style w:type="paragraph" w:styleId="1174">
    <w:name w:val="Body Text Indent 2"/>
    <w:basedOn w:val="755"/>
    <w:link w:val="1175"/>
    <w:pPr>
      <w:ind w:left="283"/>
      <w:spacing w:after="120" w:line="480" w:lineRule="auto"/>
      <w:widowControl w:val="off"/>
    </w:pPr>
    <w:rPr>
      <w:szCs w:val="20"/>
    </w:rPr>
  </w:style>
  <w:style w:type="character" w:styleId="1175" w:customStyle="1">
    <w:name w:val="Основной текст с отступом 2 Знак"/>
    <w:basedOn w:val="765"/>
    <w:link w:val="1174"/>
    <w:rPr>
      <w:sz w:val="24"/>
    </w:rPr>
  </w:style>
  <w:style w:type="paragraph" w:styleId="1176">
    <w:name w:val="footnote text"/>
    <w:basedOn w:val="755"/>
    <w:link w:val="1177"/>
    <w:rPr>
      <w:sz w:val="20"/>
      <w:szCs w:val="20"/>
    </w:rPr>
  </w:style>
  <w:style w:type="character" w:styleId="1177" w:customStyle="1">
    <w:name w:val="Текст сноски Знак"/>
    <w:basedOn w:val="765"/>
    <w:link w:val="1176"/>
  </w:style>
  <w:style w:type="character" w:styleId="1178">
    <w:name w:val="footnote reference"/>
    <w:rPr>
      <w:vertAlign w:val="superscript"/>
    </w:rPr>
  </w:style>
  <w:style w:type="character" w:styleId="1179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80" w:customStyle="1">
    <w:name w:val="Style5"/>
    <w:basedOn w:val="755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81" w:customStyle="1">
    <w:name w:val="Абзац списка Знак"/>
    <w:link w:val="944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82" w:customStyle="1">
    <w:name w:val="rezul"/>
    <w:basedOn w:val="755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83" w:customStyle="1">
    <w:name w:val="Таблицы (моноширинный)"/>
    <w:basedOn w:val="755"/>
    <w:next w:val="755"/>
    <w:pPr>
      <w:jc w:val="both"/>
    </w:pPr>
    <w:rPr>
      <w:rFonts w:ascii="Courier New" w:hAnsi="Courier New" w:cs="Courier New"/>
      <w:sz w:val="20"/>
      <w:szCs w:val="20"/>
    </w:rPr>
  </w:style>
  <w:style w:type="paragraph" w:styleId="1184">
    <w:name w:val="Title"/>
    <w:basedOn w:val="755"/>
    <w:link w:val="1185"/>
    <w:qFormat/>
    <w:pPr>
      <w:jc w:val="center"/>
    </w:pPr>
    <w:rPr>
      <w:rFonts w:ascii="Courier New" w:hAnsi="Courier New" w:cs="Courier New"/>
      <w:szCs w:val="20"/>
    </w:rPr>
  </w:style>
  <w:style w:type="character" w:styleId="1185" w:customStyle="1">
    <w:name w:val="Название Знак"/>
    <w:basedOn w:val="765"/>
    <w:link w:val="1184"/>
    <w:rPr>
      <w:rFonts w:ascii="Courier New" w:hAnsi="Courier New" w:cs="Courier New"/>
      <w:sz w:val="24"/>
    </w:rPr>
  </w:style>
  <w:style w:type="character" w:styleId="1186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87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88" w:customStyle="1">
    <w:name w:val="Основной текст3"/>
    <w:basedOn w:val="755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89" w:customStyle="1">
    <w:name w:val="Заголовок 1 Знак"/>
    <w:basedOn w:val="765"/>
    <w:link w:val="756"/>
    <w:rPr>
      <w:rFonts w:ascii="Arial" w:hAnsi="Arial" w:cs="Arial"/>
      <w:b/>
      <w:bCs/>
      <w:sz w:val="32"/>
      <w:szCs w:val="32"/>
    </w:rPr>
  </w:style>
  <w:style w:type="character" w:styleId="1190" w:customStyle="1">
    <w:name w:val="Заголовок 3 Знак"/>
    <w:basedOn w:val="765"/>
    <w:link w:val="758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91" w:customStyle="1">
    <w:name w:val="Основной текст с отступом Знак"/>
    <w:basedOn w:val="765"/>
    <w:link w:val="930"/>
    <w:rPr>
      <w:b/>
      <w:sz w:val="28"/>
    </w:rPr>
  </w:style>
  <w:style w:type="paragraph" w:styleId="1192" w:customStyle="1">
    <w:name w:val="Знак Знак Знак Знак Знак Знак Знак Знак Знак Знак Знак Знак Знак"/>
    <w:basedOn w:val="75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93" w:customStyle="1">
    <w:name w:val="Заголовок 4 Знак"/>
    <w:basedOn w:val="765"/>
    <w:link w:val="759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89041&amp;dst=100177" TargetMode="External"/><Relationship Id="rId13" Type="http://schemas.openxmlformats.org/officeDocument/2006/relationships/hyperlink" Target="https://login.consultant.ru/link/?req=doc&amp;base=LAW&amp;n=489041&amp;dst=45" TargetMode="External"/><Relationship Id="rId14" Type="http://schemas.openxmlformats.org/officeDocument/2006/relationships/hyperlink" Target="https://login.consultant.ru/link/?req=doc&amp;base=LAW&amp;n=332586&amp;dst=100011" TargetMode="External"/><Relationship Id="rId15" Type="http://schemas.openxmlformats.org/officeDocument/2006/relationships/hyperlink" Target="https://login.consultant.ru/link/?req=doc&amp;base=LAW&amp;n=489041&amp;dst=100160" TargetMode="External"/><Relationship Id="rId16" Type="http://schemas.openxmlformats.org/officeDocument/2006/relationships/hyperlink" Target="https://login.consultant.ru/link/?req=doc&amp;base=LAW&amp;n=489041&amp;dst=45" TargetMode="External"/><Relationship Id="rId17" Type="http://schemas.openxmlformats.org/officeDocument/2006/relationships/hyperlink" Target="https://login.consultant.ru/link/?req=doc&amp;base=LAW&amp;n=489041&amp;dst=100160" TargetMode="External"/><Relationship Id="rId18" Type="http://schemas.openxmlformats.org/officeDocument/2006/relationships/hyperlink" Target="https://login.consultant.ru/link/?req=doc&amp;base=LAW&amp;n=489041&amp;dst=3" TargetMode="External"/><Relationship Id="rId19" Type="http://schemas.openxmlformats.org/officeDocument/2006/relationships/hyperlink" Target="https://login.consultant.ru/link/?req=doc&amp;base=LAW&amp;n=489041&amp;dst=100148" TargetMode="External"/><Relationship Id="rId20" Type="http://schemas.openxmlformats.org/officeDocument/2006/relationships/hyperlink" Target="https://login.consultant.ru/link/?req=doc&amp;base=LAW&amp;n=489041&amp;dst=45" TargetMode="External"/><Relationship Id="rId21" Type="http://schemas.openxmlformats.org/officeDocument/2006/relationships/hyperlink" Target="https://login.consultant.ru/link/?req=doc&amp;base=LAW&amp;n=489041&amp;dst=45" TargetMode="External"/><Relationship Id="rId22" Type="http://schemas.openxmlformats.org/officeDocument/2006/relationships/hyperlink" Target="https://login.consultant.ru/link/?req=doc&amp;base=LAW&amp;n=489041&amp;dst=100160" TargetMode="External"/><Relationship Id="rId23" Type="http://schemas.openxmlformats.org/officeDocument/2006/relationships/hyperlink" Target="https://login.consultant.ru/link/?req=doc&amp;base=LAW&amp;n=489041&amp;dst=4" TargetMode="External"/><Relationship Id="rId24" Type="http://schemas.openxmlformats.org/officeDocument/2006/relationships/hyperlink" Target="https://login.consultant.ru/link/?req=doc&amp;base=LAW&amp;n=489041&amp;dst=39" TargetMode="External"/><Relationship Id="rId25" Type="http://schemas.openxmlformats.org/officeDocument/2006/relationships/hyperlink" Target="https://login.consultant.ru/link/?req=doc&amp;base=LAW&amp;n=489041&amp;dst=100160" TargetMode="External"/><Relationship Id="rId26" Type="http://schemas.openxmlformats.org/officeDocument/2006/relationships/hyperlink" Target="https://login.consultant.ru/link/?req=doc&amp;base=LAW&amp;n=489041&amp;dst=100093" TargetMode="External"/><Relationship Id="rId27" Type="http://schemas.openxmlformats.org/officeDocument/2006/relationships/hyperlink" Target="https://login.consultant.ru/link/?req=doc&amp;base=LAW&amp;n=345421&amp;dst=1000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A8EE-6F12-4ADB-83DD-7E657A8D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7</cp:revision>
  <dcterms:created xsi:type="dcterms:W3CDTF">2026-01-22T05:39:00Z</dcterms:created>
  <dcterms:modified xsi:type="dcterms:W3CDTF">2026-03-02T13:22:44Z</dcterms:modified>
</cp:coreProperties>
</file>